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Working Session on the Recommendation: Ingram, Bowers and Roth</w:t>
      </w:r>
    </w:p>
    <w:p>
      <w:pPr>
        <w:pStyle w:val="ListBullet"/>
      </w:pPr>
      <w:r>
        <w:t>Heather Delacruz, Managing Partner, Quillon Harbor Advisors</w:t>
      </w:r>
    </w:p>
    <w:p>
      <w:pPr>
        <w:pStyle w:val="ListBullet"/>
      </w:pPr>
      <w:r>
        <w:t>Karen Lawrence, Chief Operating Officer, Ingram, Bowers and Roth</w:t>
      </w:r>
    </w:p>
    <w:p>
      <w:pPr>
        <w:pStyle w:val="ListBullet"/>
      </w:pPr>
      <w:r>
        <w:t>Jennifer Bruce, Advisory Associate</w:t>
      </w:r>
    </w:p>
    <w:p>
      <w:pPr>
        <w:pStyle w:val="ListBullet"/>
      </w:pPr>
      <w:r>
        <w:t>Sandra Norman, Advisory Associate</w:t>
      </w:r>
    </w:p>
    <w:p>
      <w:pPr>
        <w:pStyle w:val="ListBullet"/>
      </w:pPr>
      <w:r>
        <w:t>John Bauer, Analyst</w:t>
      </w:r>
    </w:p>
    <w:p>
      <w:r>
        <w:t>We record the decisions first. The presentation to the shareholders will lead with a single recommended path, preparation for a sale of the company over the coming year, with continued independent ownership set beside it as the considered alternative and the remaining alternatives summarized with the reasons they rank lower. Values throughout will rest on the adjusted earnings the accountants have supported and will be shown as a range; no outside party will be approached until the shareholders have had the recommendation in hand and put their own questions to it; and the presentation will say plainly that a sale is the one course on which Quillon Harbor would expect to earn a further fee.</w:t>
      </w:r>
    </w:p>
    <w:p>
      <w:r>
        <w:t>Karen Lawrence opened the discussion by asking whether a recommendation to prepare for a sale could unsettle employees before anything is decided, and we spent some time on how the presentation should treat timing so that preparation does not read as an announcement. We agreed that no one at the company beyond Karen Lawrence and the shareholders would see the presentation, and that how employees would be told, if the shareholders accept the recommendation, is a question for them and not for this document. Jennifer Bruce then took us through the valuation range on the adjusted basis, and John Bauer showed where the comparable companies and recent transactions place the company within it, which persuaded everyone that a single figure would claim more precision than the work supports.</w:t>
      </w:r>
    </w:p>
    <w:p>
      <w:r>
        <w:t>Sandra Norman set out what a buyer's advisors would ask for that the company could not yet produce, chiefly the assignment terms in its client contracts and a clean record of the related-party arrangements, and that list is much of why the recommendation is framed around a year of preparation. I raised our own interest last, and we agreed that the shareholders should read it in our words before they have reason to wonder about it.</w:t>
      </w:r>
    </w:p>
    <w:p>
      <w:pPr>
        <w:pStyle w:val="ListBullet"/>
      </w:pPr>
      <w:r>
        <w:t>Jennifer Bruce: finalize the valuation pages on the adjusted basis and send them to Karen Lawrence for a factual check.</w:t>
      </w:r>
    </w:p>
    <w:p>
      <w:pPr>
        <w:pStyle w:val="ListBullet"/>
      </w:pPr>
      <w:r>
        <w:t>John Bauer: bring the comparable company and precedent transaction pages up to the latest available figures, with sources footnoted.</w:t>
      </w:r>
    </w:p>
    <w:p>
      <w:pPr>
        <w:pStyle w:val="ListBullet"/>
      </w:pPr>
      <w:r>
        <w:t>Sandra Norman: complete the readiness list of documents a buyer's advisors would request, marking which the company holds today and which it would need to prepare.</w:t>
      </w:r>
    </w:p>
    <w:p>
      <w:pPr>
        <w:pStyle w:val="ListBullet"/>
      </w:pPr>
      <w:r>
        <w:t>Karen Lawrence: confirm with the shareholders a time for the presentation and whether their counsel will attend.</w:t>
      </w:r>
    </w:p>
    <w:p>
      <w:pPr>
        <w:pStyle w:val="ListBullet"/>
      </w:pPr>
      <w:r>
        <w:t>Karen Lawrence and Heather Delacruz: prepare a short note for the shareholders on the employee question, to sit alongside the presentation and not inside it.</w:t>
      </w:r>
    </w:p>
    <w:p>
      <w:pPr>
        <w:pStyle w:val="ListBullet"/>
      </w:pPr>
      <w:r>
        <w:t>Heather Delacruz: draft the covering letter, including the statement of our interest in a sale, and review the full presentation before it leaves the office.</w:t>
      </w:r>
    </w:p>
    <w:p>
      <w:r>
        <w:t>We will meet next to walk through the complete draft, once Karen Lawrence has returned the factual check on the valuation pages.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Strategic Alternatives Review for Ingram, Bowers and Roth</dc:title>
  <dc:subject/>
  <dc:creator>Heather Delacruz</dc:creator>
  <cp:keywords/>
  <dc:description>generated by python-docx</dc:description>
  <cp:lastModifiedBy>Heather Delacruz</cp:lastModifiedBy>
  <cp:revision>1</cp:revision>
  <dcterms:created xsi:type="dcterms:W3CDTF">2023-11-28T09:00:00Z</dcterms:created>
  <dcterms:modified xsi:type="dcterms:W3CDTF">2023-11-28T09:00:00Z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