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James Lawson has joined the advisory practice as an Analyst, and with this note the firm welcomes him and sets down the arrangements for his first week, so that none of them rest on anyone's memory. He reports to Mark Allen, Partner, and will start on our sell-side mandates, drafting the teasers and process letters that carry a confidential sale from its first contact with buyers onward. He has already shown an instinct for the firm's confidentiality conventions that most new analysts take months to absorb, describing a target by its sector and revenue band without needing the reminder.</w:t>
      </w:r>
    </w:p>
    <w:p>
      <w:pPr>
        <w:pStyle w:val="ListBullet"/>
      </w:pPr>
      <w:r>
        <w:t>Laptop, email account and shared-drive access, set up by the operations team before his first morning</w:t>
      </w:r>
    </w:p>
    <w:p>
      <w:pPr>
        <w:pStyle w:val="ListBullet"/>
      </w:pPr>
      <w:r>
        <w:t>Confidentiality undertaking and conflicts questionnaire, signed and returned to compliance before he opens any mandate folder</w:t>
      </w:r>
    </w:p>
    <w:p>
      <w:pPr>
        <w:pStyle w:val="ListBullet"/>
      </w:pPr>
      <w:r>
        <w:t>Data-room credentials, granted one mandate at a time and only after Mark Allen has staffed him on that mandate</w:t>
      </w:r>
    </w:p>
    <w:p>
      <w:pPr>
        <w:pStyle w:val="ListBullet"/>
      </w:pPr>
      <w:r>
        <w:t>A walk through the folder conventions: privileged mandate folders, where a target may be named, and circulating folders, where it is described only by sector and revenue band</w:t>
      </w:r>
    </w:p>
    <w:p>
      <w:pPr>
        <w:pStyle w:val="ListBullet"/>
      </w:pPr>
      <w:r>
        <w:t>The firm's templates for teasers and process letters, with an annotated example from a closed sell-side mandate</w:t>
      </w:r>
    </w:p>
    <w:p>
      <w:pPr>
        <w:pStyle w:val="ListBullet"/>
      </w:pPr>
      <w:r>
        <w:t>A half hour with Mark Allen at the start of each day, to go over whatever he is drafting</w:t>
      </w:r>
    </w:p>
    <w:p>
      <w:pPr>
        <w:pStyle w:val="ListBullet"/>
      </w:pPr>
      <w:r>
        <w:t>A seat at the Monday pipeline meeting, where he will listen for a few weeks before he is asked to speak to any mandate</w:t>
      </w:r>
    </w:p>
    <w:p>
      <w:pPr>
        <w:pStyle w:val="ListBullet"/>
      </w:pPr>
      <w:r>
        <w:t>Lunch with Heather Delacruz at the end of the week</w:t>
      </w:r>
    </w:p>
    <w:p>
      <w:r>
        <w:t>For anything on a live mandate James should go first to Mark Allen, and he should feel free to bring a half-finished draft instead of polishing it alone. A question about whether a target may be named in a given document, or about who may be let into a data room, belongs with compliance before the document goes anywhere, and the operations team handles equipment, access and expenses. Process letters carry the firm's name to every buyer, so they go to Heather Delacruz before they leave the building, and she reads them for any word that promises more than the process can deliver; James should not be discouraged if what she strikes first is one of his caveats.</w:t>
      </w:r>
    </w:p>
    <w:p>
      <w:r>
        <w:t>His first piece of work is a draft teaser for a current sell-side mandate, which Mark Allen will go through with him line by line as soon as the first version is done, and the reconciliation of that mandate's buyer counts will follow once the teaser is settled.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James Lawson</dc:title>
  <dc:subject/>
  <dc:creator>Heather Delacruz</dc:creator>
  <cp:keywords/>
  <dc:description>generated by python-docx</dc:description>
  <cp:lastModifiedBy>Heather Delacruz</cp:lastModifiedBy>
  <cp:revision>1</cp:revision>
  <dcterms:created xsi:type="dcterms:W3CDTF">2018-01-10T09:00:00Z</dcterms:created>
  <dcterms:modified xsi:type="dcterms:W3CDTF">2018-01-10T09:00:00Z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