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John Bauer has come to us as an Analyst at a time when bringing someone new into a firm takes more deliberate effort than usual, since most of us are still working from home and a deal team's day runs largely through video calls and the shared drive. The partners are grateful for the patience he has shown with that arrangement, and the deal team now begins each morning with a short call so that he is never left guessing what it needs from him. Heather Delacruz will meet him, by video for now, before his first month is out, to talk about the firm and about the owners we advise.</w:t>
      </w:r>
    </w:p>
    <w:p>
      <w:r>
        <w:t>John reports to Mark Allen, Partner, and sits in the advisory practice with the analysts who build the screens, buyer lists and comparable-transaction tables that our partners take into a meeting with an owner or a sponsor. Most of his early work will be on buy-side search programs, where a sponsor's universe of candidates narrows week by week and nearly every document we send states some count of how far it has come. Those counts must agree with one another from the first memo to the last, and an analyst who holds a table back until it is complete is exactly the person we want keeping them.</w:t>
      </w:r>
    </w:p>
    <w:p>
      <w:r>
        <w:t>In his first months we will ask John for reproducibility above all, so that every count he reports can be rebuilt from the screening log and every table carries its source and the date of the data it draws on. Where something is uncertain, the uncertainty belongs in the cover note, stated once and plainly, and not spread across the figures, so that a partner reading his table can quote it without first asking which of the numbers are firm. We will also ask him to write to owners in the register the partners use, which is warmer and plainer than most new analysts expect, and Mark Allen will read his first client-facing drafts with that in mind.</w:t>
      </w:r>
    </w:p>
    <w:p>
      <w:r>
        <w:t>The first task on his desk is reconciling the candidate counts across every document issued so far on a current buy-side program, from the opening screen to the most recent update to the sponsor, and Mark Allen will go over the reconciliation with him on a call once the first pass is done.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John Bauer</dc:title>
  <dc:subject/>
  <dc:creator>Heather Delacruz</dc:creator>
  <cp:keywords/>
  <dc:description>generated by python-docx</dc:description>
  <cp:lastModifiedBy>Heather Delacruz</cp:lastModifiedBy>
  <cp:revision>1</cp:revision>
  <dcterms:created xsi:type="dcterms:W3CDTF">2020-06-04T09:00:00Z</dcterms:created>
  <dcterms:modified xsi:type="dcterms:W3CDTF">2020-06-04T09:00:00Z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