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Operating Model Redesign</w:t>
      </w:r>
    </w:p>
    <w:p>
      <w:r>
        <w:t>Prepared by Caroline Mayo, Principal, Gladepoint Strategies, for Gutierrez-Murphy.</w:t>
      </w:r>
    </w:p>
    <w:p>
      <w:pPr>
        <w:pStyle w:val="Heading2"/>
      </w:pPr>
      <w:r>
        <w:t>Status</w:t>
      </w:r>
    </w:p>
    <w:p>
      <w:r>
        <w:t>The engagement is on track. The future-state design is complete and reviewed, transition planning has started, and we are operating within the engagement budget of $107,000. We see no need for a change order and do not expect one.</w:t>
      </w:r>
    </w:p>
    <w:p>
      <w:pPr>
        <w:pStyle w:val="Heading2"/>
      </w:pPr>
      <w:r>
        <w:t>Accomplishments this period</w:t>
      </w:r>
    </w:p>
    <w:p>
      <w:pPr>
        <w:pStyle w:val="ListBullet"/>
      </w:pPr>
      <w:r>
        <w:t>Completed the future-state operating model and reviewed it with the Gutierrez-Murphy leadership team. The design was accepted with minor adjustments to two reporting lines.</w:t>
      </w:r>
    </w:p>
    <w:p>
      <w:pPr>
        <w:pStyle w:val="ListBullet"/>
      </w:pPr>
      <w:r>
        <w:t>Finalized the decision-rights framework. The recurring approvals we flagged in April now sit with the managers closest to the work.</w:t>
      </w:r>
    </w:p>
    <w:p>
      <w:pPr>
        <w:pStyle w:val="ListBullet"/>
      </w:pPr>
      <w:r>
        <w:t>John Johnson completed the spans-and-layers analysis, including the field organization, using the full roster extract. His exhibits stand as the fact base for the transition plan.</w:t>
      </w:r>
    </w:p>
    <w:p>
      <w:pPr>
        <w:pStyle w:val="Heading2"/>
      </w:pPr>
      <w:r>
        <w:t>Upcoming work</w:t>
      </w:r>
    </w:p>
    <w:p>
      <w:r>
        <w:t>We turn now to transition planning: sequencing the moves, drafting communications for affected managers, and preparing your leadership team to run the new model without us. We will bring a draft transition plan to the next working session and a final plan to the closing readout.</w:t>
      </w:r>
    </w:p>
    <w:p>
      <w:pPr>
        <w:pStyle w:val="Heading2"/>
      </w:pPr>
      <w:r>
        <w:t>Risks</w:t>
      </w:r>
    </w:p>
    <w:p>
      <w:r>
        <w:t>Two risks are worth naming. First, the transition asks a small number of your managers to absorb new approvals while running the business; if their time is not protected, the delegation will slip back to old habits. Second, timing. The plan assumes decisions are made when they are scheduled to be made. Deferred decisions cost calendar weeks, not effort, so we will flag any slippage in the week it occurs.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Gladepoint Strategies LLC</w:t>
    </w:r>
  </w:p>
  <w:p>
    <w:r>
      <w:rPr>
        <w:sz w:val="18"/>
      </w:rPr>
      <w:t>www.gladepointstrategies.com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Gladepoint Strategies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Operating Model Redesign for Gutierrez-Murphy</dc:title>
  <dc:subject/>
  <dc:creator>Caroline Mayo</dc:creator>
  <cp:keywords/>
  <dc:description>generated by python-docx</dc:description>
  <cp:lastModifiedBy>Caroline Mayo</cp:lastModifiedBy>
  <cp:revision>1</cp:revision>
  <dcterms:created xsi:type="dcterms:W3CDTF">2025-05-24T09:00:00Z</dcterms:created>
  <dcterms:modified xsi:type="dcterms:W3CDTF">2025-05-24T09:00:00Z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