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Operating Model Redesign Working Session</w:t>
      </w:r>
    </w:p>
    <w:p>
      <w:r>
        <w:t>Prepared by John Johnson, Senior Analyst. These minutes record a working session held as part of the operating model redesign engagement for Gutierrez-Murphy.</w:t>
      </w:r>
    </w:p>
    <w:p>
      <w:pPr>
        <w:pStyle w:val="Heading2"/>
      </w:pPr>
      <w:r>
        <w:t>Attendees</w:t>
      </w:r>
    </w:p>
    <w:p>
      <w:pPr>
        <w:pStyle w:val="ListBullet"/>
      </w:pPr>
      <w:r>
        <w:t>Caroline Mayo, Principal, Gladepoint Strategies</w:t>
      </w:r>
    </w:p>
    <w:p>
      <w:pPr>
        <w:pStyle w:val="ListBullet"/>
      </w:pPr>
      <w:r>
        <w:t>John Johnson, Senior Analyst, Gladepoint Strategies</w:t>
      </w:r>
    </w:p>
    <w:p>
      <w:pPr>
        <w:pStyle w:val="ListBullet"/>
      </w:pPr>
      <w:r>
        <w:t>Amanda Compton, Director of Operations, Gutierrez-Murphy</w:t>
      </w:r>
    </w:p>
    <w:p>
      <w:pPr>
        <w:pStyle w:val="Heading2"/>
      </w:pPr>
      <w:r>
        <w:t>Discussion</w:t>
      </w:r>
    </w:p>
    <w:p>
      <w:r>
        <w:t>Caroline Mayo opened with the current-state findings on structure and spans of control. The group agreed that the assessment reflects the organization as it operates today, subject to two corrections to reporting lines that Amanda Compton supplied during the session.</w:t>
      </w:r>
    </w:p>
    <w:p>
      <w:r>
        <w:t>The balance of the session concerned decision rights. Amanda Compton described several recurring approvals inside Gutierrez-Murphy that route through her office without adding judgment, and Caroline Mayo proposed treating these as the first candidates for delegation in the future-state design. John Johnson noted that the spans-and-layers analysis does not yet cover the field organization, because the roster extract received to date is incomplete; conclusions for that group are deferred until the full extract arrives.</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Circulate the corrected current-state assessment</w:t>
            </w:r>
          </w:p>
        </w:tc>
        <w:tc>
          <w:tcPr>
            <w:tcW w:type="dxa" w:w="4320"/>
          </w:tcPr>
          <w:p>
            <w:r>
              <w:t>John Johnson</w:t>
            </w:r>
          </w:p>
        </w:tc>
      </w:tr>
      <w:tr>
        <w:tc>
          <w:tcPr>
            <w:tcW w:type="dxa" w:w="4320"/>
          </w:tcPr>
          <w:p>
            <w:r>
              <w:t>Provide the complete field organization roster extract</w:t>
            </w:r>
          </w:p>
        </w:tc>
        <w:tc>
          <w:tcPr>
            <w:tcW w:type="dxa" w:w="4320"/>
          </w:tcPr>
          <w:p>
            <w:r>
              <w:t>Amanda Compton</w:t>
            </w:r>
          </w:p>
        </w:tc>
      </w:tr>
      <w:tr>
        <w:tc>
          <w:tcPr>
            <w:tcW w:type="dxa" w:w="4320"/>
          </w:tcPr>
          <w:p>
            <w:r>
              <w:t>Draft the decision-rights framework for the next working session</w:t>
            </w:r>
          </w:p>
        </w:tc>
        <w:tc>
          <w:tcPr>
            <w:tcW w:type="dxa" w:w="4320"/>
          </w:tcPr>
          <w:p>
            <w:r>
              <w:t>Caroline Mayo</w:t>
            </w:r>
          </w:p>
        </w:tc>
      </w:tr>
    </w:tbl>
    <w:p>
      <w:r>
        <w:t>The next working session will be scheduled by email once the roster extract is in hand.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Operating Model Redesign for Gutierrez-Murphy</dc:title>
  <dc:subject/>
  <dc:creator>John Johnson</dc:creator>
  <cp:keywords/>
  <dc:description>generated by python-docx</dc:description>
  <cp:lastModifiedBy>John Johnson</cp:lastModifiedBy>
  <cp:revision>1</cp:revision>
  <dcterms:created xsi:type="dcterms:W3CDTF">2025-04-23T09:00:00Z</dcterms:created>
  <dcterms:modified xsi:type="dcterms:W3CDTF">2025-04-23T09:00:00Z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