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Pricing Study</w:t>
      </w:r>
    </w:p>
    <w:p>
      <w:r>
        <w:t>Subject: Pricing study for Dean PLC</w:t>
        <w:br/>
        <w:t>Recorded by: Susan Wiley</w:t>
      </w:r>
    </w:p>
    <w:p>
      <w:pPr>
        <w:pStyle w:val="Heading2"/>
      </w:pPr>
      <w:r>
        <w:t>Attendees</w:t>
      </w:r>
    </w:p>
    <w:p>
      <w:pPr>
        <w:pStyle w:val="ListBullet"/>
      </w:pPr>
      <w:r>
        <w:t>Susan Wiley, Analyst, Pinebrook Advisory Group</w:t>
      </w:r>
    </w:p>
    <w:p>
      <w:pPr>
        <w:pStyle w:val="ListBullet"/>
      </w:pPr>
      <w:r>
        <w:t>Robert Miller, Principal Consultant, Pinebrook Advisory Group</w:t>
      </w:r>
    </w:p>
    <w:p>
      <w:pPr>
        <w:pStyle w:val="ListBullet"/>
      </w:pPr>
      <w:r>
        <w:t>Jennifer Fletcher, Senior Consultant, Pinebrook Advisory Group</w:t>
      </w:r>
    </w:p>
    <w:p>
      <w:pPr>
        <w:pStyle w:val="ListBullet"/>
      </w:pPr>
      <w:r>
        <w:t>Cynthia Foley, VP Finance, Dean PLC</w:t>
      </w:r>
    </w:p>
    <w:p>
      <w:pPr>
        <w:pStyle w:val="Heading2"/>
      </w:pPr>
      <w:r>
        <w:t>Discussion</w:t>
      </w:r>
    </w:p>
    <w:p>
      <w:r>
        <w:t>With the analysis essentially complete, the session focused on the draft recommendations and how they will be presented to leadership. I walked the group through the near-final waterfall and the dispersion analysis, both of which now rest on data traced to source. The provisional figures we were working from at the midpoint have held up, with only minor revisions once the off-invoice items were fully mapped, and the small variance we had against the monthly sales totals has been closed. A handful of customer cases are still being validated, mostly accounts whose net price sits well outside the pattern for reasons the data alone does not explain, and I flagged those as open rather than settle them before the checking is done.</w:t>
      </w:r>
    </w:p>
    <w:p>
      <w:r>
        <w:t>The discussion centered on four recommendations taking shape. The first is tightening the authority under which discretionary discounts are granted, since much of the dispersion traces back to discounts approved informally and never revisited. The second is repricing the small orders that the cost-to-serve work shows are being filled at a loss once handling and freight are counted. The third is narrowing the net-price dispersion among comparable customers, so that similar accounts are not paying materially different prices for reasons no one can defend. The fourth is bringing the off-invoice rebates and credits under the same review and visibility as on-invoice price, which today sits outside anyone's regular look. Robert laid out how he would rank the four by the margin each is worth, and was deliberate that the ranking has to rest on the quantified figures and not on impression. Jennifer Fletcher pressed the group to state each recommendation plainly, in a form leadership can approve or reject, rather than hedge it.</w:t>
      </w:r>
    </w:p>
    <w:p>
      <w:r>
        <w:t>Cynthia Foley gave a candid read on which of the changes will meet resistance inside the company and which can move quickly, which is useful for how we sequence them in the readout; she was clear that the discount-authority change is the one most likely to draw pushback from the sales side. She also confirmed the last data items we had been waiting on. We agreed that the next step is a clean draft of the findings and recommendations for the leadership working session, and that nothing goes into that draft which we cannot trace back to the data.</w:t>
      </w:r>
    </w:p>
    <w:p>
      <w:r>
        <w:t>We closed by confirming what the leadership working session will need to contain: the four recommendations, each with the margin it is worth and the evidence behind it, and a clear sequence for acting on them. Robert and Jennifer will build that draft, and I will supply the supporting exhibits, each tied back to the underlying data so any figure raised in the room can be traced on the spot. Nothing decided today changes the direction of the work; the session confirmed we are ready to move from analysis into the readout.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Finalize the recommendation ranking against the quantified margin figures</w:t>
            </w:r>
          </w:p>
        </w:tc>
        <w:tc>
          <w:tcPr>
            <w:tcW w:type="dxa" w:w="2880"/>
          </w:tcPr>
          <w:p>
            <w:r>
              <w:t>Robert Miller</w:t>
            </w:r>
          </w:p>
        </w:tc>
        <w:tc>
          <w:tcPr>
            <w:tcW w:type="dxa" w:w="2880"/>
          </w:tcPr>
          <w:p>
            <w:r>
              <w:t>Before the readout</w:t>
            </w:r>
          </w:p>
        </w:tc>
      </w:tr>
      <w:tr>
        <w:tc>
          <w:tcPr>
            <w:tcW w:type="dxa" w:w="2880"/>
          </w:tcPr>
          <w:p>
            <w:r>
              <w:t>Validate the remaining customer dispersion cases</w:t>
            </w:r>
          </w:p>
        </w:tc>
        <w:tc>
          <w:tcPr>
            <w:tcW w:type="dxa" w:w="2880"/>
          </w:tcPr>
          <w:p>
            <w:r>
              <w:t>Susan Wiley</w:t>
            </w:r>
          </w:p>
        </w:tc>
        <w:tc>
          <w:tcPr>
            <w:tcW w:type="dxa" w:w="2880"/>
          </w:tcPr>
          <w:p>
            <w:r>
              <w:t>Within one week</w:t>
            </w:r>
          </w:p>
        </w:tc>
      </w:tr>
      <w:tr>
        <w:tc>
          <w:tcPr>
            <w:tcW w:type="dxa" w:w="2880"/>
          </w:tcPr>
          <w:p>
            <w:r>
              <w:t>Draft the findings and recommendations for the leadership working session</w:t>
            </w:r>
          </w:p>
        </w:tc>
        <w:tc>
          <w:tcPr>
            <w:tcW w:type="dxa" w:w="2880"/>
          </w:tcPr>
          <w:p>
            <w:r>
              <w:t>Jennifer Fletcher</w:t>
            </w:r>
          </w:p>
        </w:tc>
        <w:tc>
          <w:tcPr>
            <w:tcW w:type="dxa" w:w="2880"/>
          </w:tcPr>
          <w:p>
            <w:r>
              <w:t>Before the readout</w:t>
            </w:r>
          </w:p>
        </w:tc>
      </w:tr>
      <w:tr>
        <w:tc>
          <w:tcPr>
            <w:tcW w:type="dxa" w:w="2880"/>
          </w:tcPr>
          <w:p>
            <w:r>
              <w:t>Confirm the final rebate and cost-to-serve figures</w:t>
            </w:r>
          </w:p>
        </w:tc>
        <w:tc>
          <w:tcPr>
            <w:tcW w:type="dxa" w:w="2880"/>
          </w:tcPr>
          <w:p>
            <w:r>
              <w:t>Cynthia Foley</w:t>
            </w:r>
          </w:p>
        </w:tc>
        <w:tc>
          <w:tcPr>
            <w:tcW w:type="dxa" w:w="2880"/>
          </w:tcPr>
          <w:p>
            <w:r>
              <w:t>This week</w:t>
            </w:r>
          </w:p>
        </w:tc>
      </w:tr>
      <w:tr>
        <w:tc>
          <w:tcPr>
            <w:tcW w:type="dxa" w:w="2880"/>
          </w:tcPr>
          <w:p>
            <w:r>
              <w:t>Assemble the supporting exhibits, each traced to source</w:t>
            </w:r>
          </w:p>
        </w:tc>
        <w:tc>
          <w:tcPr>
            <w:tcW w:type="dxa" w:w="2880"/>
          </w:tcPr>
          <w:p>
            <w:r>
              <w:t>Susan Wiley</w:t>
            </w:r>
          </w:p>
        </w:tc>
        <w:tc>
          <w:tcPr>
            <w:tcW w:type="dxa" w:w="2880"/>
          </w:tcPr>
          <w:p>
            <w:r>
              <w:t>Before the readout</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Study for Dean PLC</dc:title>
  <dc:subject/>
  <dc:creator>Susan Wiley</dc:creator>
  <cp:keywords/>
  <dc:description>generated by python-docx</dc:description>
  <cp:lastModifiedBy>Susan Wiley</cp:lastModifiedBy>
  <cp:revision>1</cp:revision>
  <dcterms:created xsi:type="dcterms:W3CDTF">2020-08-15T09:00:00Z</dcterms:created>
  <dcterms:modified xsi:type="dcterms:W3CDTF">2020-08-15T09:00:00Z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