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Operational Review</w:t>
      </w:r>
    </w:p>
    <w:p>
      <w:r>
        <w:t>Subject: Operational review for Johnson and Sons</w:t>
        <w:br/>
        <w:t>Recorded by: Robert Miller</w:t>
      </w:r>
    </w:p>
    <w:p>
      <w:pPr>
        <w:pStyle w:val="Heading2"/>
      </w:pPr>
      <w:r>
        <w:t>Attendees</w:t>
      </w:r>
    </w:p>
    <w:p>
      <w:pPr>
        <w:pStyle w:val="ListBullet"/>
      </w:pPr>
      <w:r>
        <w:t>Robert Miller, Principal Consultant, Pinebrook Advisory Group</w:t>
      </w:r>
    </w:p>
    <w:p>
      <w:pPr>
        <w:pStyle w:val="ListBullet"/>
      </w:pPr>
      <w:r>
        <w:t>Jennifer Fletcher, Senior Consultant, Pinebrook Advisory Group</w:t>
      </w:r>
    </w:p>
    <w:p>
      <w:pPr>
        <w:pStyle w:val="ListBullet"/>
      </w:pPr>
      <w:r>
        <w:t>Stephanie Campos, Chief Financial Officer, Johnson and Sons</w:t>
      </w:r>
    </w:p>
    <w:p>
      <w:pPr>
        <w:pStyle w:val="Heading2"/>
      </w:pPr>
      <w:r>
        <w:t>Discussion</w:t>
      </w:r>
    </w:p>
    <w:p>
      <w:r>
        <w:t>The session covered the process maps assembled so far, with most of our time on the order-to-cash flow. We walked it step by step against what we have observed on site and marked each point where the documented process and the actual practice diverge. Several of those gaps are small, a form filled in later than the procedure implies or an approval taken by phone and recorded afterward. A few are larger, most notably a manual reconciliation step between order entry and fulfillment that does not appear in the written process at all. I want to be clear that we did not draw conclusions today. The purpose was to confirm that we are seeing the operation as it actually runs before we start weighing what any of it means.</w:t>
      </w:r>
    </w:p>
    <w:p>
      <w:r>
        <w:t>Stephanie Campos walked us through where the monthly operating reports come from and which figures her team trusts more than others. That distinction matters a great deal for the analysis, and we will weight our work accordingly rather than treat every number as equally solid. She noted that the volume figures are reliable while the cycle-time figures are assembled by hand and vary in quality, so we agreed to trace a sample of those cycle-time figures back to source and confirm exactly what they measure.</w:t>
      </w:r>
    </w:p>
    <w:p>
      <w:r>
        <w:t>Jennifer Fletcher raised the handoffs between functions as the area clients most often underestimate, and the group agreed those handoffs deserve a closer look in the next round of observation. The point was less about any one function performing poorly than about what falls between them. We flagged two functions where our process maps are still incomplete, and those need to be finished before we can compare across the operation with any confidence.</w:t>
      </w:r>
    </w:p>
    <w:p>
      <w:r>
        <w:t>We spent the back half of the session on the intake side, where orders first enter the system. The team there described a fair amount of rework when an order arrives incomplete, and we want to measure how often that happens before we say anything about its cost. Stephanie Campos offered to pull the exception counts her team already tracks, which gives us a starting point. For the record, our sample of observation is still small; two or three visits to a function are enough to form questions, not to settle them.</w:t>
      </w:r>
    </w:p>
    <w:p>
      <w:r>
        <w:t>We closed by confirming what the next working session should cover: the completed maps for the remaining functions, a first look at the cycle-time sample, and the handoffs we most want to observe directly. No decisions were taken today, and none were expected; the value of the session was in aligning on what we are looking at.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Complete process maps for the two remaining functions</w:t>
            </w:r>
          </w:p>
        </w:tc>
        <w:tc>
          <w:tcPr>
            <w:tcW w:type="dxa" w:w="2880"/>
          </w:tcPr>
          <w:p>
            <w:r>
              <w:t>Robert Miller</w:t>
            </w:r>
          </w:p>
        </w:tc>
        <w:tc>
          <w:tcPr>
            <w:tcW w:type="dxa" w:w="2880"/>
          </w:tcPr>
          <w:p>
            <w:r>
              <w:t>Before the next working session</w:t>
            </w:r>
          </w:p>
        </w:tc>
      </w:tr>
      <w:tr>
        <w:tc>
          <w:tcPr>
            <w:tcW w:type="dxa" w:w="2880"/>
          </w:tcPr>
          <w:p>
            <w:r>
              <w:t>Trace the sampled cycle-time figures back to source and confirm what they measure</w:t>
            </w:r>
          </w:p>
        </w:tc>
        <w:tc>
          <w:tcPr>
            <w:tcW w:type="dxa" w:w="2880"/>
          </w:tcPr>
          <w:p>
            <w:r>
              <w:t>Robert Miller</w:t>
            </w:r>
          </w:p>
        </w:tc>
        <w:tc>
          <w:tcPr>
            <w:tcW w:type="dxa" w:w="2880"/>
          </w:tcPr>
          <w:p>
            <w:r>
              <w:t>Before the next working session</w:t>
            </w:r>
          </w:p>
        </w:tc>
      </w:tr>
      <w:tr>
        <w:tc>
          <w:tcPr>
            <w:tcW w:type="dxa" w:w="2880"/>
          </w:tcPr>
          <w:p>
            <w:r>
              <w:t>Circulate the interview summary to the client team</w:t>
            </w:r>
          </w:p>
        </w:tc>
        <w:tc>
          <w:tcPr>
            <w:tcW w:type="dxa" w:w="2880"/>
          </w:tcPr>
          <w:p>
            <w:r>
              <w:t>Jennifer Fletcher</w:t>
            </w:r>
          </w:p>
        </w:tc>
        <w:tc>
          <w:tcPr>
            <w:tcW w:type="dxa" w:w="2880"/>
          </w:tcPr>
          <w:p>
            <w:r>
              <w:t>Within one week</w:t>
            </w:r>
          </w:p>
        </w:tc>
      </w:tr>
      <w:tr>
        <w:tc>
          <w:tcPr>
            <w:tcW w:type="dxa" w:w="2880"/>
          </w:tcPr>
          <w:p>
            <w:r>
              <w:t>Provide the remaining monthly operating reports</w:t>
            </w:r>
          </w:p>
        </w:tc>
        <w:tc>
          <w:tcPr>
            <w:tcW w:type="dxa" w:w="2880"/>
          </w:tcPr>
          <w:p>
            <w:r>
              <w:t>Stephanie Campos</w:t>
            </w:r>
          </w:p>
        </w:tc>
        <w:tc>
          <w:tcPr>
            <w:tcW w:type="dxa" w:w="2880"/>
          </w:tcPr>
          <w:p>
            <w:r>
              <w:t>By the next working session</w:t>
            </w:r>
          </w:p>
        </w:tc>
      </w:tr>
      <w:tr>
        <w:tc>
          <w:tcPr>
            <w:tcW w:type="dxa" w:w="2880"/>
          </w:tcPr>
          <w:p>
            <w:r>
              <w:t>Pull the order-intake exception counts already tracked</w:t>
            </w:r>
          </w:p>
        </w:tc>
        <w:tc>
          <w:tcPr>
            <w:tcW w:type="dxa" w:w="2880"/>
          </w:tcPr>
          <w:p>
            <w:r>
              <w:t>Stephanie Campos</w:t>
            </w:r>
          </w:p>
        </w:tc>
        <w:tc>
          <w:tcPr>
            <w:tcW w:type="dxa" w:w="2880"/>
          </w:tcPr>
          <w:p>
            <w:r>
              <w:t>By the next working session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Operational Review for Johnson and Sons</dc:title>
  <dc:subject/>
  <dc:creator>Robert Miller</dc:creator>
  <cp:keywords/>
  <dc:description>generated by python-docx</dc:description>
  <cp:lastModifiedBy>Robert Miller</cp:lastModifiedBy>
  <cp:revision>1</cp:revision>
  <dcterms:created xsi:type="dcterms:W3CDTF">2019-08-27T09:00:00Z</dcterms:created>
  <dcterms:modified xsi:type="dcterms:W3CDTF">2019-08-27T09:00:00Z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