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Status Report: Integration Support</w:t>
      </w:r>
    </w:p>
    <w:p>
      <w:r>
        <w:t>Prepared for: Reeves, Miller and Thompson leadership</w:t>
        <w:br/>
        <w:t>Prepared by: Cynthia Ball, Analyst</w:t>
        <w:br/>
        <w:t>Status: through the midpoint of the engagement</w:t>
      </w:r>
    </w:p>
    <w:p>
      <w:pPr>
        <w:pStyle w:val="Heading2"/>
      </w:pPr>
      <w:r>
        <w:t>Summary</w:t>
      </w:r>
    </w:p>
    <w:p>
      <w:r>
        <w:t>We are about halfway through the integration support engagement for Reeves, Miller and Thompson, and the work is on track and within budget. The current-state read of both organizations is complete, the integration plan is built and being executed, and we have moved from planning the integration to running it, which is where the value of the engagement is made. Nothing we have found so far changes the plan or the timeline we set at the start. Halfway is the point where an integration is either being run or merely being watched, and this one is being run: there is a plan, an owner on every move, and a weekly cadence that keeps the awkward items from going quiet. This report covers what we accomplished this period, the budget, what comes next, and the handful of items worth watching. I have kept it to what is actually settled; the moves still in flight are described as in flight, not as done.</w:t>
      </w:r>
    </w:p>
    <w:p>
      <w:pPr>
        <w:pStyle w:val="Heading2"/>
      </w:pPr>
      <w:r>
        <w:t>Accomplishments This Period</w:t>
      </w:r>
    </w:p>
    <w:p>
      <w:r>
        <w:t>The heart of this period was turning a plan on paper into moves that have actually landed. We built the integration from how each function runs today rather than from the org chart, which is slower at the front but keeps the plan honest, and it is now the working document the whole effort runs against.</w:t>
      </w:r>
    </w:p>
    <w:p>
      <w:pPr>
        <w:pStyle w:val="ListBullet"/>
      </w:pPr>
      <w:r>
        <w:t>Completed the current-state read across both organizations, function by function, and turned it into a single integration plan with an owner and a measure of done against every move.</w:t>
      </w:r>
    </w:p>
    <w:p>
      <w:pPr>
        <w:pStyle w:val="ListBullet"/>
      </w:pPr>
      <w:r>
        <w:t>Settled the combined reporting lines for the core functions, which unblocked a set of decisions that were waiting on them.</w:t>
      </w:r>
    </w:p>
    <w:p>
      <w:pPr>
        <w:pStyle w:val="ListBullet"/>
      </w:pPr>
      <w:r>
        <w:t>Stood up one integration tracker that shows every move, its owner, and its status on a single page, so the whole effort is visible in one place rather than scattered.</w:t>
      </w:r>
    </w:p>
    <w:p>
      <w:pPr>
        <w:pStyle w:val="ListBullet"/>
      </w:pPr>
      <w:r>
        <w:t>Began consolidating financial reporting onto a single basis, the first step toward running the combined business off one set of numbers.</w:t>
      </w:r>
    </w:p>
    <w:p>
      <w:r>
        <w:t>The tracker deserves its own mention. Before it, the integration lived in a dozen inboxes and a few spreadsheets; now every move sits on one page with an owner and a status, and the weekly session runs off it. That is not glamorous, but it is the difference between an integration that is managed and one that is merely hoped for.</w:t>
      </w:r>
    </w:p>
    <w:p>
      <w:r>
        <w:t>Robert Miller led the operational read that the plan rests on, and has been clear-eyed about the parts that are harder than they first looked. Jennifer Fletcher has kept the work anchored to the decisions your leadership actually faces, and has led the people and communications thread so the integration is not learned through rumor.</w:t>
      </w:r>
    </w:p>
    <w:p>
      <w:pPr>
        <w:pStyle w:val="Heading2"/>
      </w:pPr>
      <w:r>
        <w:t>Early View</w:t>
      </w:r>
    </w:p>
    <w:p>
      <w:r>
        <w:t>It is too early to call results, and I will not get ahead of the work, but the shape is encouraging. The combined reporting lines are settling faster than we planned, which frees attention for the harder operational moves. The one area we are watching closely is the gap between the two operating systems; the plan on paper is sound, but the cutover is where integrations of this kind usually lose time, so we are giving it room and a separate plan rather than treating it as one line among many.</w:t>
      </w:r>
    </w:p>
    <w:p>
      <w:pPr>
        <w:pStyle w:val="Heading2"/>
      </w:pPr>
      <w:r>
        <w:t>Budget</w:t>
      </w:r>
    </w:p>
    <w:p>
      <w:r>
        <w:t>The engagement is being delivered against the fixed professional fee of $99,500. Our effort to date is tracking within that budget, and because the fee is fixed, your cost does not move with the hours we invest. We are not anticipating any change to scope; if that view changes, you will hear it from us well in advance rather than at the end.</w:t>
      </w:r>
    </w:p>
    <w:p>
      <w:pPr>
        <w:pStyle w:val="Heading2"/>
      </w:pPr>
      <w:r>
        <w:t>Upcoming Work</w:t>
      </w:r>
    </w:p>
    <w:p>
      <w:pPr>
        <w:pStyle w:val="ListBullet"/>
      </w:pPr>
      <w:r>
        <w:t>Carry the systems cutover forward as its own tracked project; it is the single hardest move in the plan, and we are treating it accordingly.</w:t>
      </w:r>
    </w:p>
    <w:p>
      <w:pPr>
        <w:pStyle w:val="ListBullet"/>
      </w:pPr>
      <w:r>
        <w:t>Finish consolidating financial reporting onto one basis and hand the routine to your finance team.</w:t>
      </w:r>
    </w:p>
    <w:p>
      <w:pPr>
        <w:pStyle w:val="ListBullet"/>
      </w:pPr>
      <w:r>
        <w:t>Work the operational overlaps into the consolidated model without interrupting service to customers.</w:t>
      </w:r>
    </w:p>
    <w:p>
      <w:pPr>
        <w:pStyle w:val="ListBullet"/>
      </w:pPr>
      <w:r>
        <w:t>Close out the account-ownership and retention items so nothing important depends on an unanswered question.</w:t>
      </w:r>
    </w:p>
    <w:p>
      <w:pPr>
        <w:pStyle w:val="Heading2"/>
      </w:pPr>
      <w:r>
        <w:t>What We Will Need From You</w:t>
      </w:r>
    </w:p>
    <w:p>
      <w:pPr>
        <w:pStyle w:val="ListBullet"/>
      </w:pPr>
      <w:r>
        <w:t>Timely decisions on the two open role questions, which a few downstream moves are waiting on.</w:t>
      </w:r>
    </w:p>
    <w:p>
      <w:pPr>
        <w:pStyle w:val="ListBullet"/>
      </w:pPr>
      <w:r>
        <w:t>Continued access to both finance teams during the reporting consolidation.</w:t>
      </w:r>
    </w:p>
    <w:p>
      <w:pPr>
        <w:pStyle w:val="ListBullet"/>
      </w:pPr>
      <w:r>
        <w:t>A short leadership check-in as the systems cutover plan firms up, since it touches the most people.</w:t>
      </w:r>
    </w:p>
    <w:p>
      <w:pPr>
        <w:pStyle w:val="Heading2"/>
      </w:pPr>
      <w:r>
        <w:t>Risks and Watch Items</w:t>
      </w:r>
    </w:p>
    <w:p>
      <w:pPr>
        <w:pStyle w:val="ListBullet"/>
      </w:pPr>
      <w:r>
        <w:t>Systems cutover. Bringing the two operations onto common systems is the hardest item in the plan; we have broken it out separately and are planning it in phases to keep the risk contained.</w:t>
      </w:r>
    </w:p>
    <w:p>
      <w:pPr>
        <w:pStyle w:val="ListBullet"/>
      </w:pPr>
      <w:r>
        <w:t>Key-account continuity. A few larger accounts still need a clearly named owner after the close, and ambiguity there is how an account quietly goes cold.</w:t>
      </w:r>
    </w:p>
    <w:p>
      <w:pPr>
        <w:pStyle w:val="ListBullet"/>
      </w:pPr>
      <w:r>
        <w:t>Retention. A small number of people on the acquired side are worth holding onto deliberately rather than hoping they stay; those conversations are underway.</w:t>
      </w:r>
    </w:p>
    <w:p>
      <w:r>
        <w:t>We are pleased with where the integration stands and confident in the path from here. Please reach out with any questions in the meantime.</w:t>
      </w:r>
    </w:p>
    <w:p>
      <w:r>
        <w:t>Cynthia Ball</w:t>
        <w:br/>
        <w:t>Analyst</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1E4D2B"/>
        <w:sz w:val="28"/>
      </w:rPr>
      <w:t>Pinebrook Advisory Group LLC</w:t>
    </w:r>
  </w:p>
  <w:p>
    <w:r>
      <w:rPr>
        <w:sz w:val="18"/>
      </w:rPr>
      <w:t>www.pinebrookadvisory.com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Pinebrook Advisory Group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Status Report: Integration Support for Reeves, Miller and Thompson</dc:title>
  <dc:subject/>
  <dc:creator>Cynthia Ball</dc:creator>
  <cp:keywords/>
  <dc:description>generated by python-docx</dc:description>
  <cp:lastModifiedBy>Cynthia Ball</cp:lastModifiedBy>
  <cp:revision>1</cp:revision>
  <dcterms:created xsi:type="dcterms:W3CDTF">2021-07-13T09:00:00Z</dcterms:created>
  <dcterms:modified xsi:type="dcterms:W3CDTF">2021-07-13T09:00:00Z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