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Reputation Audit for Gallegos, Pope and Marsh</w:t>
      </w:r>
    </w:p>
    <w:p>
      <w:pPr>
        <w:pStyle w:val="Heading2"/>
      </w:pPr>
      <w:r>
        <w:t>Attendees</w:t>
      </w:r>
    </w:p>
    <w:p>
      <w:pPr>
        <w:pStyle w:val="ListBullet"/>
      </w:pPr>
      <w:r>
        <w:t>Michelle Rose, Communications Associate</w:t>
      </w:r>
    </w:p>
    <w:p>
      <w:pPr>
        <w:pStyle w:val="ListBullet"/>
      </w:pPr>
      <w:r>
        <w:t>Kimberly Le, Communications Analyst</w:t>
      </w:r>
    </w:p>
    <w:p>
      <w:pPr>
        <w:pStyle w:val="ListBullet"/>
      </w:pPr>
      <w:r>
        <w:t>Robert Smith, VP Finance, Gallegos, Pope and Marsh</w:t>
      </w:r>
    </w:p>
    <w:p>
      <w:pPr>
        <w:pStyle w:val="Heading2"/>
      </w:pPr>
      <w:r>
        <w:t>Discussion</w:t>
      </w:r>
    </w:p>
    <w:p>
      <w:r>
        <w:t>The session was called to review the material gathered so far and to settle the shape of the stakeholder interviews before any of them are scheduled. With the coverage read complete and most of the internal archive now in hand, the group's aim was to agree what the evidence already shows, what it does not yet show, and which conversations will close that distance. The meeting was working rather than decisional; nothing here fixes a conclusion, and the audit is still at the stage of assembling the picture rather than reporting on it.</w:t>
      </w:r>
    </w:p>
    <w:p>
      <w:r>
        <w:t>Kimberly Le presented the read of the last two years of coverage. The dominant theme, by a wide margin, is leadership turnover rather than the operating performance the investor materials lead with, and that imbalance is the first thing the audit will have to reconcile. She framed it as a finding to test rather than a conclusion: the coverage tells us how Gallegos, Pope and Marsh is described from the outside, not why, and the why is what the interviews are for. The single assumption she flagged for the group was the investor FAQ, which reads as though the operational story is the settled one; the coverage does not support treating it that way.</w:t>
      </w:r>
    </w:p>
    <w:p>
      <w:r>
        <w:t>A recurring point across the discussion was the distance between how the changes were described inside the company and how they reached the press. Kimberly Le noted that this gap, rather than any one unfavorable article, is the more useful object of the audit, since it marks where the firm's advice can actually move the outcome. Robert Smith did not dispute the characterization and said the internal record would bear it out once the memos were in hand. The group carried it forward as the working hypothesis for the interviews, subject to what the internal material and the conversations turn up.</w:t>
      </w:r>
    </w:p>
    <w:p>
      <w:r>
        <w:t>Robert Smith gave the internal context behind the turnover and confirmed which pieces of the archive are still outstanding, chiefly the all-hands notes and the internal memos from the period, which he undertook to send this week. He identified the internal people best placed to speak to how the changes were communicated at the time and agreed to make the introductions rather than have the firm approach them cold. He asked that nothing from the interviews be attributed by name in the eventual findings, and the group agreed that attribution would be by role only.</w:t>
      </w:r>
    </w:p>
    <w:p>
      <w:r>
        <w:t>Michelle Rose walked the group through the draft interview outline, which had been built in two tracks to avoid committing to a framing before the internal material was read. With the coverage read now pointing clearly at the turnover narrative, the group agreed to consolidate to a single track focused there while keeping two operational questions in reserve. Michelle Rose will hold the scheduling and route anything bound for the Gallegos, Pope and Marsh side through Robert Smith, so the client keeps one point of contact for approvals. The group agreed to keep the engagement's status thread as the written record and to reconvene once the first interviews are done.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Send the outstanding all-hands notes and internal memos</w:t>
            </w:r>
          </w:p>
        </w:tc>
        <w:tc>
          <w:tcPr>
            <w:tcW w:type="dxa" w:w="2880"/>
          </w:tcPr>
          <w:p>
            <w:r>
              <w:t>Robert Smith</w:t>
            </w:r>
          </w:p>
        </w:tc>
        <w:tc>
          <w:tcPr>
            <w:tcW w:type="dxa" w:w="2880"/>
          </w:tcPr>
          <w:p>
            <w:r>
              <w:t>This week</w:t>
            </w:r>
          </w:p>
        </w:tc>
      </w:tr>
      <w:tr>
        <w:tc>
          <w:tcPr>
            <w:tcW w:type="dxa" w:w="2880"/>
          </w:tcPr>
          <w:p>
            <w:r>
              <w:t>Make introductions to the named internal stakeholders</w:t>
            </w:r>
          </w:p>
        </w:tc>
        <w:tc>
          <w:tcPr>
            <w:tcW w:type="dxa" w:w="2880"/>
          </w:tcPr>
          <w:p>
            <w:r>
              <w:t>Robert Smith</w:t>
            </w:r>
          </w:p>
        </w:tc>
        <w:tc>
          <w:tcPr>
            <w:tcW w:type="dxa" w:w="2880"/>
          </w:tcPr>
          <w:p>
            <w:r>
              <w:t>This week</w:t>
            </w:r>
          </w:p>
        </w:tc>
      </w:tr>
      <w:tr>
        <w:tc>
          <w:tcPr>
            <w:tcW w:type="dxa" w:w="2880"/>
          </w:tcPr>
          <w:p>
            <w:r>
              <w:t>Consolidate the interview outline to the single agreed track</w:t>
            </w:r>
          </w:p>
        </w:tc>
        <w:tc>
          <w:tcPr>
            <w:tcW w:type="dxa" w:w="2880"/>
          </w:tcPr>
          <w:p>
            <w:r>
              <w:t>Michelle Rose</w:t>
            </w:r>
          </w:p>
        </w:tc>
        <w:tc>
          <w:tcPr>
            <w:tcW w:type="dxa" w:w="2880"/>
          </w:tcPr>
          <w:p>
            <w:r>
              <w:t>This week</w:t>
            </w:r>
          </w:p>
        </w:tc>
      </w:tr>
      <w:tr>
        <w:tc>
          <w:tcPr>
            <w:tcW w:type="dxa" w:w="2880"/>
          </w:tcPr>
          <w:p>
            <w:r>
              <w:t>Confirm the interview schedule once introductions are made</w:t>
            </w:r>
          </w:p>
        </w:tc>
        <w:tc>
          <w:tcPr>
            <w:tcW w:type="dxa" w:w="2880"/>
          </w:tcPr>
          <w:p>
            <w:r>
              <w:t>Michelle Rose</w:t>
            </w:r>
          </w:p>
        </w:tc>
        <w:tc>
          <w:tcPr>
            <w:tcW w:type="dxa" w:w="2880"/>
          </w:tcPr>
          <w:p>
            <w:r>
              <w:t>Next week</w:t>
            </w:r>
          </w:p>
        </w:tc>
      </w:tr>
      <w:tr>
        <w:tc>
          <w:tcPr>
            <w:tcW w:type="dxa" w:w="2880"/>
          </w:tcPr>
          <w:p>
            <w:r>
              <w:t>Complete the written coverage read for the working file</w:t>
            </w:r>
          </w:p>
        </w:tc>
        <w:tc>
          <w:tcPr>
            <w:tcW w:type="dxa" w:w="2880"/>
          </w:tcPr>
          <w:p>
            <w:r>
              <w:t>Kimberly Le</w:t>
            </w:r>
          </w:p>
        </w:tc>
        <w:tc>
          <w:tcPr>
            <w:tcW w:type="dxa" w:w="2880"/>
          </w:tcPr>
          <w:p>
            <w:r>
              <w:t>This week</w:t>
            </w:r>
          </w:p>
        </w:tc>
      </w:tr>
    </w:tbl>
    <w:p>
      <w:r>
        <w:t>Minutes prepared by Kimberly 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Reputation Audit for Gallegos, Pope and Marsh</dc:title>
  <dc:subject/>
  <dc:creator>Kimberly Le</dc:creator>
  <cp:keywords/>
  <dc:description>generated by python-docx</dc:description>
  <cp:lastModifiedBy>Kimberly Le</cp:lastModifiedBy>
  <cp:revision>1</cp:revision>
  <dcterms:created xsi:type="dcterms:W3CDTF">2024-03-29T09:00:00Z</dcterms:created>
  <dcterms:modified xsi:type="dcterms:W3CDTF">2024-03-29T09:00:00Z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