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Media Relations Program for Kirby-Taylor</w:t>
      </w:r>
    </w:p>
    <w:p>
      <w:pPr>
        <w:pStyle w:val="Heading2"/>
      </w:pPr>
      <w:r>
        <w:t>Summary</w:t>
      </w:r>
    </w:p>
    <w:p>
      <w:r>
        <w:t>The media relations program for Kirby-Taylor is at its midpoint and on plan. When we set out, the aim was to move the company from being described in narrow operational terms to being understood on its own strategic footing, and to do it through a single, well-timed announcement rather than a scatter of loose activity. Halfway in, the core messages are settled, the media list is final, and the announcement has a locked date that the outreach is now built around. The work has shifted from design to execution, which is exactly where it should be at this stage. The engagement is tracking within the budget of $46,000 agreed at the outset, and nothing in the period has changed the direction of the program or the shape of the announcement.</w:t>
      </w:r>
    </w:p>
    <w:p>
      <w:pPr>
        <w:pStyle w:val="Heading2"/>
      </w:pPr>
      <w:r>
        <w:t>Accomplishments This Period</w:t>
      </w:r>
    </w:p>
    <w:p>
      <w:r>
        <w:t>The messages are settled. The first draft went through a single substantive revision, on the leadership line, which read as more defensive than the situation calls for; on a sensitive point that is the phrasing a reporter reaches for rather than the substance behind it, and it was worth the extra pass. The shorter version has since been confirmed as the one your leadership prefers. With that resolved, the messaging is approved in substance and awaits only the final written sign-off, which we expect within the week.</w:t>
      </w:r>
    </w:p>
    <w:p>
      <w:r>
        <w:t>Kimberly Le completed a full read of the last year of coverage, and it gave us a clear, and frankly unflattering, baseline. The company is described almost entirely in operational terms, with little of the strategic framing the program is meant to establish. That read did more than confirm a problem we already suspected. It showed us which outlets and which individual reporters have been shaping the current picture, and it is the direct reason we are choosing to open with a small number of briefings rather than a broad push to the full list.</w:t>
      </w:r>
    </w:p>
    <w:p>
      <w:r>
        <w:t>On logistics, Melissa Zimmerman has the media list complete and the outreach schedule built back from the announcement date, which is now locked. Two outlets your team asked us to add are the only open items on the list, and neither affects the timeline. Spokesperson preparation is underway, and the written quotes and the anticipated questions are drafted and ready to rehearse. Your team has been quick with everything we have asked for, which is a good part of the reason we are on the date we are. The pieces that take the longest to build are built; the second half of the program is about using them well.</w:t>
      </w:r>
    </w:p>
    <w:p>
      <w:pPr>
        <w:pStyle w:val="Heading2"/>
      </w:pPr>
      <w:r>
        <w:t>Upcoming Work</w:t>
      </w:r>
    </w:p>
    <w:p>
      <w:r>
        <w:t>The coming weeks are execution rather than new material. We will open with quiet, early conversations with the two reporters Kimberly Le identified, so that the wider announcement lands against a picture we have already begun to move rather than a cold start. I will finish preparing your spokesperson this week, so that the written quotes and the answers given live under questioning sound like one voice and not two. Melissa Zimmerman will run the outreach to the agreed schedule and keep the list and the timing current as the date approaches.</w:t>
      </w:r>
    </w:p>
    <w:p>
      <w:r>
        <w:t>Through the announcement window itself we will stay close and reachable, watch the coverage as it appears, and be ready to move quickly if a story needs a correction or a prompt follow-up. We will keep the status thread running as the single written record of every decision, so that no one on either side is ever acting on an old version of the messages. If the schedule needs to flex around something on your side, we would far rather hear it early than work around it late.</w:t>
      </w:r>
    </w:p>
    <w:p>
      <w:r>
        <w:t>We will also give you a short read after the first briefings, before the wider outreach opens, so that if either conversation tells us something we did not expect we can adjust while it is still cheap to do so. My expectation is that it confirms the plan, but the point of going quietly first is to leave ourselves that room.</w:t>
      </w:r>
    </w:p>
    <w:p>
      <w:pPr>
        <w:pStyle w:val="Heading2"/>
      </w:pPr>
      <w:r>
        <w:t>Risks</w:t>
      </w:r>
    </w:p>
    <w:p>
      <w:r>
        <w:t>Two risks are worth naming plainly. The first is message discipline. With the language settled, the natural temptation is to begin using it more freely than the sequence allows, and holding to the agreed order matters more now, as outreach begins, than it did while we were still drafting. The second is timing. An announcement can always be overtaken by a leak or by a development none of us controls, and while nothing suggests that today, it is the reason we keep the messages agreed and the spokesperson ready rather than waiting to be asked. Neither risk is a concern at present. The program remains within the $46,000 budget, and I do not expect that to change on the current scope.</w:t>
      </w:r>
    </w:p>
    <w:p>
      <w:r>
        <w:t>I am glad to walk any of this through in more detail whenever it is useful to you. Prepared by Laura Bradley.</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Media Relations Program for Kirby-Taylor</dc:title>
  <dc:subject/>
  <dc:creator>Laura Bradley</dc:creator>
  <cp:keywords/>
  <dc:description>generated by python-docx</dc:description>
  <cp:lastModifiedBy>Laura Bradley</cp:lastModifiedBy>
  <cp:revision>1</cp:revision>
  <dcterms:created xsi:type="dcterms:W3CDTF">2022-06-27T09:00:00Z</dcterms:created>
  <dcterms:modified xsi:type="dcterms:W3CDTF">2022-06-27T09:00:00Z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