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Amy Carter, Julie Bailey</w:t>
        <w:br/>
        <w:t>From: John Macias</w:t>
        <w:br/>
        <w:t>Re: Kickoff -- Executive Messaging for Suarez-Jones</w:t>
      </w:r>
    </w:p>
    <w:p>
      <w:r>
        <w:t>We are on the executive messaging engagement for Suarez-Jones, live as of July 5, 2023. Jennifer Herrera, VP Finance, is our contact and holds sign-off on anything that goes outside the company. What we are producing: one steady voice for the Suarez-Jones leadership across the rooms and the pages that matter, and the language under it that reads the same from one quarter to the next. This memo is here to point us the same way before the work fans out.</w:t>
      </w:r>
    </w:p>
    <w:p>
      <w:r>
        <w:t>The engagement runs a few months and the shape is the usual one: settle the framework, build the material around it, then hold the line through the first public tests of it. We are in the first stretch, so the near-term job is narrow. Get the framework and the fact base under it right, and everything downstream has something solid to stand on. A few practicals: billing and scheduling both run off the signed letter, outbound to the client goes through me, and the file stays current, because on this account the trail is mostly email and a thread nobody filed is a thread we have lost.</w:t>
      </w:r>
    </w:p>
    <w:p>
      <w:pPr>
        <w:pStyle w:val="Heading2"/>
      </w:pPr>
      <w:r>
        <w:t>Workstreams</w:t>
      </w:r>
    </w:p>
    <w:p>
      <w:pPr>
        <w:pStyle w:val="ListBullet"/>
      </w:pPr>
      <w:r>
        <w:t>Message framework. Amy Carter takes the first draft: three or four core lines for the leadership voice, on paper rather than in anyone's head, back to the team for review inside two weeks. Keep it to a page. A leader who cannot recall the lines will not use them, and everything downstream leans on this, so it comes first.</w:t>
      </w:r>
    </w:p>
    <w:p>
      <w:pPr>
        <w:pStyle w:val="ListBullet"/>
      </w:pPr>
      <w:r>
        <w:t>Source pack. Amy Carter is building the fact base and tying each claim to a source before it reaches a draft, so nothing in a line depends on a number we have not checked. Any gap, bring it to me the day it shows up, not the week after. Chasing a figure now beats defending a wrong one later.</w:t>
      </w:r>
    </w:p>
    <w:p>
      <w:pPr>
        <w:pStyle w:val="ListBullet"/>
      </w:pPr>
      <w:r>
        <w:t>Approvals. External language routes to Jennifer Herrera for sign-off. I will settle with her who else on the client side reads language before it ships, so it reaches the right desks the first time and nothing goes outside ahead of the person who owns it. Where she wants a second reviewer, we build that into the schedule.</w:t>
      </w:r>
    </w:p>
    <w:p>
      <w:pPr>
        <w:pStyle w:val="ListBullet"/>
      </w:pPr>
      <w:r>
        <w:t>Operations. Julie Bailey holds the files, the calendar, and the mailbox, and marks where each draft stands in the approval chain. If Julie Bailey cannot find it in the file, we do not have it. One live draft per line, kept in the shared mailbox and not in anyone's personal inbox.</w:t>
      </w:r>
    </w:p>
    <w:p>
      <w:pPr>
        <w:pStyle w:val="Heading2"/>
      </w:pPr>
      <w:r>
        <w:t>Cadence</w:t>
      </w:r>
    </w:p>
    <w:p>
      <w:r>
        <w:t>Short internal check every Friday to keep the four workstreams lined up against each other. I will take a plain status to Jennifer Herrera on the same rhythm, so the client hears about a change from us rather than around us. If something is going to slip, say so early. Late notice is the expensive kind.</w:t>
      </w:r>
    </w:p>
    <w:p>
      <w:pPr>
        <w:pStyle w:val="Heading2"/>
      </w:pPr>
      <w:r>
        <w:t>Next Steps</w:t>
      </w:r>
    </w:p>
    <w:p>
      <w:pPr>
        <w:pStyle w:val="ListBullet"/>
      </w:pPr>
      <w:r>
        <w:t>Amy Carter: framework draft to the team for internal review before a word of it travels to the client.</w:t>
      </w:r>
    </w:p>
    <w:p>
      <w:pPr>
        <w:pStyle w:val="ListBullet"/>
      </w:pPr>
      <w:r>
        <w:t>Julie Bailey: stand up the engagement file and set the billing and meeting cadence off the signed letter.</w:t>
      </w:r>
    </w:p>
    <w:p>
      <w:pPr>
        <w:pStyle w:val="ListBullet"/>
      </w:pPr>
      <w:r>
        <w:t>Me: lock the approval chain with Jennifer Herrera and get two or three windows from her for a first sit-down.</w:t>
      </w:r>
    </w:p>
    <w:p>
      <w:r>
        <w:t>Keep the client channel narrow: anything headed to Jennifer Herrera or anyone else at Suarez-Jones comes through me. Thanks both.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Executive Messaging for Suarez-Jones</dc:title>
  <dc:subject/>
  <dc:creator>John Macias</dc:creator>
  <cp:keywords/>
  <dc:description>generated by python-docx</dc:description>
  <cp:lastModifiedBy>John Macias</cp:lastModifiedBy>
  <cp:revision>1</cp:revision>
  <dcterms:created xsi:type="dcterms:W3CDTF">2023-07-08T09:00:00Z</dcterms:created>
  <dcterms:modified xsi:type="dcterms:W3CDTF">2023-07-08T09:00:00Z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