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Ashcombe Advisory Partners advises companies on how they are understood by the people whose opinion moves them: investors, reporters, and the market at large. We opened in 2014 to do one thing well, which is to help a management team say a hard thing clearly and at the right moment. Our clients sit in the middle of the market, some already public and some working toward it, and they call us when the ordinary machinery of communication runs into a moment that matters: an unexpected result, a decision that will draw questions, a story that has begun to get away from them.</w:t>
      </w:r>
    </w:p>
    <w:p>
      <w:pPr>
        <w:pStyle w:val="Heading2"/>
      </w:pPr>
      <w:r>
        <w:t>What we are hired to do</w:t>
      </w:r>
    </w:p>
    <w:p>
      <w:r>
        <w:t>Three kinds of assignment make up most of the book. One is helping a company decide how to describe itself and then holding that description steady through a year of pressure to wander off it. Another is carrying a company through the announcements it cannot avoid, the earnings, the raises, the leadership moves, the deals, so each lands in the right order and reads the way it was meant to. The last is the harder-to-schedule work of reputation, both building a reserve of trust in the calm stretches and spending it wisely when a bad day arrives.</w:t>
      </w:r>
    </w:p>
    <w:p>
      <w:r>
        <w:t>In day-to-day terms, that comes down to a fairly concrete set of tasks.</w:t>
      </w:r>
    </w:p>
    <w:p>
      <w:pPr>
        <w:pStyle w:val="ListBullet"/>
      </w:pPr>
      <w:r>
        <w:t>Preparing management for earnings calls, from the script itself down to the pointed follow-up no one wants to be asked live</w:t>
      </w:r>
    </w:p>
    <w:p>
      <w:pPr>
        <w:pStyle w:val="ListBullet"/>
      </w:pPr>
      <w:r>
        <w:t>Building the choreography of an announcement, deciding who is told what and in which order before any of it becomes public</w:t>
      </w:r>
    </w:p>
    <w:p>
      <w:pPr>
        <w:pStyle w:val="ListBullet"/>
      </w:pPr>
      <w:r>
        <w:t>Shaping the story a company tells as it steps into the public markets, or the new one it needs after a change of direction</w:t>
      </w:r>
    </w:p>
    <w:p>
      <w:pPr>
        <w:pStyle w:val="ListBullet"/>
      </w:pPr>
      <w:r>
        <w:t>Standing up a defense before it is called for, rehearsing the questions a board would rather pretend can never come</w:t>
      </w:r>
    </w:p>
    <w:p>
      <w:pPr>
        <w:pStyle w:val="ListBullet"/>
      </w:pPr>
      <w:r>
        <w:t>Sitting with executives on the ordinary judgment calls, reading a draft the way an outsider will and saying so plainly</w:t>
      </w:r>
    </w:p>
    <w:p>
      <w:pPr>
        <w:pStyle w:val="Heading2"/>
      </w:pPr>
      <w:r>
        <w:t>A firm that works over email</w:t>
      </w:r>
    </w:p>
    <w:p>
      <w:r>
        <w:t>Almost everything here happens in writing. An engagement opens with a letter both sides sign and a brief note setting out who owns what, and from there the record of the work is simply the correspondence: the message that proposes a line, the reply that approves it, the thread that walks a release toward its date. We chose to work this way because our clients live in their own inboxes too, and because a decision you can point to on the page beats one that everyone half-remembers differently. Our notes are short by policy. If a client has to read past the first sentence to learn where matters stand, the note has failed, and we tell one another so when one does.</w:t>
      </w:r>
    </w:p>
    <w:p>
      <w:r>
        <w:t>One rule sits beneath all of it. The specifics a client owns, its figures, its dates, the commitments it has actually made, are theirs to state and never ours to guess. We arrange those specifics into something a reader can follow; we do not originate them. Nothing leaves this office that the company has not seen and approved, and we would let a deadline slide before we published a line nobody signed. It is the slower path on the afternoon and the cheaper one across the year.</w:t>
      </w:r>
    </w:p>
    <w:p>
      <w:pPr>
        <w:pStyle w:val="Heading2"/>
      </w:pPr>
      <w:r>
        <w:t>A note on our clients</w:t>
      </w:r>
    </w:p>
    <w:p>
      <w:r>
        <w:t>The engagements we cite are illustrations of the sort of thing we take on, not a roster of who we work for. Barrera Group is a good one to point to: a company that had to repeat a single, consistent account of itself through a busy run of news, where our contribution was less any one sentence than the refusal to let that account drift from telling to telling. Castaneda, Adams and Davis is a second of the same kind, a company we helped keep its footing with the investors it most needed to reach. Both are ordinary work for us, which is rather the lesson of them. What undoes a company's message is seldom a shortage of words; it is that the words keep shifting until nobody, inside the building or outside it, can say what the business stands for.</w:t>
      </w:r>
    </w:p>
    <w:p>
      <w:pPr>
        <w:pStyle w:val="Heading2"/>
      </w:pPr>
      <w:r>
        <w:t>How we are built</w:t>
      </w:r>
    </w:p>
    <w:p>
      <w:r>
        <w:t>We have stayed deliberately small. The managing partner sits over a compact group of advisors and analysts, each holding a couple of relationships rather than a shelf of them, with a lean operations team keeping the calendar, the files, and the shared mailbox honest. A client meets the people who will actually do its work and keeps them; whoever pitches an engagement is the one who then runs it. Growth is capped by that promise, and we are content to take on clients only as fast as we can find people we would put in front of them.</w:t>
      </w:r>
    </w:p>
    <w:p>
      <w:r>
        <w:t>The one aesthetic we push is plainness. A company ought to end up sounding like itself, only clearer, and not like the identical paragraph every firm in its industry seems to have filed. Expect blunt counsel, a reply the same day more often than not, and an adviser willing to tell you that your favorite line is the weakest thing in the draft.</w:t>
      </w:r>
    </w:p>
    <w:p>
      <w:r>
        <w:t>Julie Hill, Managing Partner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Hill</dc:creator>
  <cp:keywords/>
  <dc:description>generated by python-docx</dc:description>
  <cp:lastModifiedBy>Julie Hill</cp:lastModifiedBy>
  <cp:revision>1</cp:revision>
  <dcterms:created xsi:type="dcterms:W3CDTF">2020-03-16T09:00:00Z</dcterms:created>
  <dcterms:modified xsi:type="dcterms:W3CDTF">2020-03-16T09:00:00Z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