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Julie Bailey</w:t>
      </w:r>
    </w:p>
    <w:p>
      <w:r>
        <w:t>Julie Bailey joined Ashcombe Advisory Partners this week as a Communications Associate in our Advisory group, and I am glad to have her with us. She comes in to support the advisors with drafts and approval tracking, the close, unglamorous work that keeps a client's messaging moving and keeps our threads honest. From the little I have seen so far, Julie Bailey writes lean and is reluctant to overstate, which is exactly the temperament this desk rewards.</w:t>
      </w:r>
    </w:p>
    <w:p>
      <w:r>
        <w:t>She will sit with the Advisory team and report to Michael Morris, Partner, who carries several of the firm's more delicate accounts. Michael Morris will set her assignments, review her drafts, and be her first stop for anything she is unsure how to handle. Over her first months she will pick up two or three engagements alongside him, starting with the drafting and the tracking and taking on more of the client contact as she learns how we like it done.</w:t>
      </w:r>
    </w:p>
    <w:p>
      <w:r>
        <w:t>A word on how we work, since it is not obvious from the outside. We are a correspondence firm; most of what we do for a client happens in a thread, not in a meeting or a deck, so the priority for the first few weeks is learning the house style rather than moving fast. Read the whole thread before you reply to any of it. Anything that goes out to a client should answer the question in its first sentence, and be honest about what is settled and what is still open. Learn the mailbox conventions early, where threads are filed, how approvals are routed, and who signs off on what, because in a firm this size the paper trail is the memory. And ask before you send anything client-facing. Nobody expects polish in week one; we do expect care with the client's words and a doubt flagged early rather than left to ride.</w:t>
      </w:r>
    </w:p>
    <w:p>
      <w:r>
        <w:t>Introductions to the rest of the team will happen over Julie Bailey's first days, and Michael Morris will walk her through the accounts she is picking up and set the pace for the first month. She will not be thrown in past her depth. If anything about how the firm runs is unclear, or if the work is landing differently than expected, my door is open and I would rather hear it early than late. Welcome aboard.</w:t>
      </w:r>
    </w:p>
    <w:p>
      <w:r>
        <w:t>Julie Hill, Managing Partner</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Julie Bailey</dc:title>
  <dc:subject/>
  <dc:creator>Julie Hill</dc:creator>
  <cp:keywords/>
  <dc:description>generated by python-docx</dc:description>
  <cp:lastModifiedBy>Julie Hill</cp:lastModifiedBy>
  <cp:revision>1</cp:revision>
  <dcterms:created xsi:type="dcterms:W3CDTF">2023-05-02T09:00:00Z</dcterms:created>
  <dcterms:modified xsi:type="dcterms:W3CDTF">2023-05-02T09:00:00Z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