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Ashley Reese; Brendan Walls</w:t>
      </w:r>
    </w:p>
    <w:p>
      <w:r>
        <w:t>From: Nicholas Cox</w:t>
      </w:r>
    </w:p>
    <w:p>
      <w:r>
        <w:t>Re: Kickoff, Lease Dispute Advisory for Miles, Alexander and Mccoy</w:t>
      </w:r>
    </w:p>
    <w:p>
      <w:r>
        <w:t>The engagement letter is signed. Our client is Miles, Alexander and Mccoy. Our contact is Jennifer Chavez, General Manager. The engagement runs from July 3, 2018 for roughly five months. The objective is simple to state: put the client in the strongest defensible position on the disputed lease provisions before the parties start talking numbers. The record comes first. Every parcel and every filing gets listed before anyone gets clever.</w:t>
      </w:r>
    </w:p>
    <w:p>
      <w:pPr>
        <w:pStyle w:val="ListBullet"/>
      </w:pPr>
      <w:r>
        <w:t>Lease record. Assemble the lease, all amendments, estoppels, and the party correspondence. Brendan Walls owns this.</w:t>
      </w:r>
    </w:p>
    <w:p>
      <w:pPr>
        <w:pStyle w:val="ListBullet"/>
      </w:pPr>
      <w:r>
        <w:t>Title and filings. Confirm the parcel descriptions and pull every recorded instrument that touches the premises. I own this.</w:t>
      </w:r>
    </w:p>
    <w:p>
      <w:pPr>
        <w:pStyle w:val="ListBullet"/>
      </w:pPr>
      <w:r>
        <w:t>Position analysis. Draft the assessment of the disputed provisions and the options open to the client. Ashley Reese owns this.</w:t>
      </w:r>
    </w:p>
    <w:p>
      <w:pPr>
        <w:pStyle w:val="ListBullet"/>
      </w:pPr>
      <w:r>
        <w:t>Client reporting. Status reports to Jennifer Chavez in a form her office can forward upward without a phone call. Ashley Reese owns this.</w:t>
      </w:r>
    </w:p>
    <w:p>
      <w:r>
        <w:t>Next steps. Brendan circulates the document inventory by the end of this week. Ashley schedules the first working session with the client. I will report on the parcel records when the review is done, not before. The matter folder is restricted to this team and the Managing Partner; keep it that way.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Lease Dispute Advisory for Miles, Alexander and Mccoy</dc:title>
  <dc:subject/>
  <dc:creator>Nicholas Cox</dc:creator>
  <cp:keywords/>
  <dc:description>generated by python-docx</dc:description>
  <cp:lastModifiedBy>Nicholas Cox</cp:lastModifiedBy>
  <cp:revision>1</cp:revision>
  <dcterms:created xsi:type="dcterms:W3CDTF">2018-07-06T09:00:00Z</dcterms:created>
  <dcterms:modified xsi:type="dcterms:W3CDTF">2018-07-06T09:00:00Z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