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Kelly Snyder and Joseph Walker</w:t>
        <w:br/>
        <w:t>From: Heather Munoz, Partner</w:t>
        <w:br/>
        <w:t>Re: Kickoff, prosecution support for the Keith-Duarte portfolio</w:t>
      </w:r>
    </w:p>
    <w:p>
      <w:r>
        <w:t>The goal on this engagement is narrow. We keep every family in the Keith-Duarte portfolio current, and we let no filing or response pass its date. Everything below serves that.</w:t>
      </w:r>
    </w:p>
    <w:p>
      <w:r>
        <w:t>The client is Keith-Duarte. Their contact is Joseph Palmer, their General Manager, and client questions route through him. The engagement runs from August 11, 2021, and we are at the front of it now.</w:t>
      </w:r>
    </w:p>
    <w:p>
      <w:r>
        <w:t>One thing to fix before anything else. The docket is the part of this the firm cannot forgive. A date, once confirmed, is not moved to suit a draft, and no matter leaves this office without clearing the desk.</w:t>
      </w:r>
    </w:p>
    <w:p>
      <w:pPr>
        <w:pStyle w:val="Heading2"/>
      </w:pPr>
      <w:r>
        <w:t>How the Work Divides</w:t>
      </w:r>
    </w:p>
    <w:p>
      <w:r>
        <w:t>Owners are set now, so nothing sits between us. Each of you knows the whole of your part; read this before the first response comes due.</w:t>
      </w:r>
    </w:p>
    <w:p>
      <w:pPr>
        <w:pStyle w:val="ListBullet"/>
      </w:pPr>
      <w:r>
        <w:t>Docket and dates. Kelly Snyder pulls every deadline in the portfolio and reconciles it against the office record. Nothing is assumed. Each date is confirmed against the file, not the calendar we inherited.</w:t>
      </w:r>
    </w:p>
    <w:p>
      <w:pPr>
        <w:pStyle w:val="ListBullet"/>
      </w:pPr>
      <w:r>
        <w:t>Office actions. Kelly Snyder drafts the responses as actions issue, in the order the docket sets. I review each before it files. Nothing goes out on a Friday afternoon without a second read.</w:t>
      </w:r>
    </w:p>
    <w:p>
      <w:pPr>
        <w:pStyle w:val="ListBullet"/>
      </w:pPr>
      <w:r>
        <w:t>File histories and specifications. Joseph Walker reads into each family, checks the record behind every response, and flags anything in a specification the response has to account for. If the history does not support a position, we do not take it.</w:t>
      </w:r>
    </w:p>
    <w:p>
      <w:pPr>
        <w:pStyle w:val="ListBullet"/>
      </w:pPr>
      <w:r>
        <w:t>Client updates. Short notes against the matter, sent whenever a family moves. I write the ones the client reads. Keep your notes to me plain and dated, and I will shape what goes out.</w:t>
      </w:r>
    </w:p>
    <w:p>
      <w:r>
        <w:t>Joseph Palmer hears from me, not from the desk, and not from a draft that has not been read. That is how a scope question stays a scope question and does not become a surprise.</w:t>
      </w:r>
    </w:p>
    <w:p>
      <w:r>
        <w:t>Two things about how we write here. Do not overstate a response. A claim we cannot support in the record is a liability, not a win, and I would rather read a careful hedge than a confident one. Mark privileged work privileged without being asked.</w:t>
      </w:r>
    </w:p>
    <w:p>
      <w:r>
        <w:t>The portfolio we inherited is in decent shape, but the inherited calendar is not the source of truth. The file is. Where the two disagree, the file wins and I want to know.</w:t>
      </w:r>
    </w:p>
    <w:p>
      <w:pPr>
        <w:pStyle w:val="Heading2"/>
      </w:pPr>
      <w:r>
        <w:t>First Actions</w:t>
      </w:r>
    </w:p>
    <w:p>
      <w:r>
        <w:t>Kelly Snyder: build the deadline calendar this week and send me anything due in the next thirty days. Joseph Walker: start on the two families closest to a response date and read their histories first. Both of you: bring me anything unclear before you act on it, not after.</w:t>
      </w:r>
    </w:p>
    <w:p>
      <w:r>
        <w:t>The two families closest to a date come first. Everything else waits behind them until the calendar is built and I have seen it. Do not start a response on a family whose dates we have not confirmed.</w:t>
      </w:r>
    </w:p>
    <w:p>
      <w:r>
        <w:t>Log every date you confirm against the source. If a date on the inherited calendar does not match the office record, stop and tell me. That mismatch is exactly the kind of thing we are here to catch.</w:t>
      </w:r>
    </w:p>
    <w:p>
      <w:r>
        <w:t>We meet Friday to confirm the calendar. Bring the dates.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Prosecution Support for Keith-Duarte</dc:title>
  <dc:subject/>
  <dc:creator>Heather Munoz</dc:creator>
  <cp:keywords/>
  <dc:description>generated by python-docx</dc:description>
  <cp:lastModifiedBy>Heather Munoz</cp:lastModifiedBy>
  <cp:revision>1</cp:revision>
  <dcterms:created xsi:type="dcterms:W3CDTF">2021-08-14T09:00:00Z</dcterms:created>
  <dcterms:modified xsi:type="dcterms:W3CDTF">2021-08-14T09:00:00Z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