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DRAFT v1 -- superseded; retained for reference</w:t>
      </w:r>
    </w:p>
    <w:p>
      <w:pPr>
        <w:pStyle w:val="Heading1"/>
      </w:pPr>
      <w:r>
        <w:t>Status Report -- Executive Messaging for Suarez-Jones</w:t>
      </w:r>
    </w:p>
    <w:p>
      <w:r>
        <w:t>Prepared by John Macias for the Suarez-Jones leadership team. This report covers the work through the midpoint of the engagement and sets out what is done, what is next, and where the risks sit.</w:t>
      </w:r>
    </w:p>
    <w:p>
      <w:pPr>
        <w:pStyle w:val="Heading2"/>
      </w:pPr>
      <w:r>
        <w:t>Summary</w:t>
      </w:r>
    </w:p>
    <w:p>
      <w:r>
        <w:t>The engagement is on track and roughly at its midpoint. The core message framework is settled: three leadership lines, each carrying its own proof point, agreed with your team in the working session and now the fixed reference for everything we draft. Settling that framework was the gate the rest of the work waited on, and closing it has let us move from the harder question of what to say to the more mechanical one of building the material that carries it. Nothing on the critical path is behind. The one open data point flagged at the last review has been confirmed, the fact check against your source documents is complete, and the two revenue figures that were unresolved are now cited on the audited basis. In short, the foundation is in place, and the second half of the engagement is about production and rehearsal rather than decisions.</w:t>
      </w:r>
    </w:p>
    <w:p>
      <w:pPr>
        <w:pStyle w:val="Heading2"/>
      </w:pPr>
      <w:r>
        <w:t>Accomplishments This Period</w:t>
      </w:r>
    </w:p>
    <w:p>
      <w:r>
        <w:t>The period since kickoff has been about getting the framework right and the facts under it solid, on the principle that everything downstream leans on both. Concretely, this period we have:</w:t>
      </w:r>
    </w:p>
    <w:p>
      <w:pPr>
        <w:pStyle w:val="ListBullet"/>
      </w:pPr>
      <w:r>
        <w:t>Closed the message framework after the working session, recasting the third line around the operating record so it reads as credible to the Suarez-Jones board rather than as a claim about size.</w:t>
      </w:r>
    </w:p>
    <w:p>
      <w:pPr>
        <w:pStyle w:val="ListBullet"/>
      </w:pPr>
      <w:r>
        <w:t>Completed the fact check on your source documents. Amy Carter confirmed the two revenue figures on the audited basis and noted that basis in the framework, so no claim now rests on a number we cannot cite.</w:t>
      </w:r>
    </w:p>
    <w:p>
      <w:pPr>
        <w:pStyle w:val="ListBullet"/>
      </w:pPr>
      <w:r>
        <w:t>Resolved the outstanding proof point behind the second line using the confirming source your operations team provided.</w:t>
      </w:r>
    </w:p>
    <w:p>
      <w:pPr>
        <w:pStyle w:val="ListBullet"/>
      </w:pPr>
      <w:r>
        <w:t>Begun the supporting material behind the three agreed lines, with each claim drafted beside its proof point so the two are always read together.</w:t>
      </w:r>
    </w:p>
    <w:p>
      <w:pPr>
        <w:pStyle w:val="ListBullet"/>
      </w:pPr>
      <w:r>
        <w:t>Set a working test for everything that follows: any line that cannot be backed comes out rather than gets softened.</w:t>
      </w:r>
    </w:p>
    <w:p>
      <w:pPr>
        <w:pStyle w:val="Heading2"/>
      </w:pPr>
      <w:r>
        <w:t>Budget</w:t>
      </w:r>
    </w:p>
    <w:p>
      <w:r>
        <w:t>The engagement is a fixed fee of $102,000, and the work to date sits well within that plan. We bill against the fixed fee rather than hours, so the cost does not move with the number of drafts or calls; the figure agreed at the outset is the figure you pay. Approved out-of-pocket costs, should any arise, are passed through at cost and listed line by line. Nothing in the work so far puts the budget under pressure, and we do not foresee anything in the back half that would.</w:t>
      </w:r>
    </w:p>
    <w:p>
      <w:pPr>
        <w:pStyle w:val="Heading2"/>
      </w:pPr>
      <w:r>
        <w:t>Upcoming Work</w:t>
      </w:r>
    </w:p>
    <w:p>
      <w:r>
        <w:t>The next stretch is production and rehearsal. Amy Carter will finish the supporting material so that every leadership line has a complete set of backing behind it, drafted to the same standard the framework set. Once the material is drafted we will hold a second review with your team before any of it is used in a setting that carries weight, so nothing goes out that you have not seen. From there the work shifts from the page to the people: the language only holds up if your leaders sound the same from one appearance to the next, so we will spend time preparing them to use it rather than just handing it over. In parallel we will map the first public settings where the messages will actually be tested, so that when the moment comes the words have already been rehearsed against it and nobody meets an audience cold. None of this reopens the framework; it builds on the version already agreed.</w:t>
      </w:r>
    </w:p>
    <w:p>
      <w:pPr>
        <w:pStyle w:val="Heading2"/>
      </w:pPr>
      <w:r>
        <w:t>Risks</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Executive Messaging for Suarez-Jones (v1)</dc:title>
  <dc:subject/>
  <dc:creator>John Macias</dc:creator>
  <cp:keywords/>
  <dc:description>generated by python-docx</dc:description>
  <cp:lastModifiedBy>John Macias</cp:lastModifiedBy>
  <cp:revision>1</cp:revision>
  <dcterms:created xsi:type="dcterms:W3CDTF">2023-09-11T09:00:00Z</dcterms:created>
  <dcterms:modified xsi:type="dcterms:W3CDTF">2023-09-11T09:00:00Z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