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Integration Steering Session Minutes</w:t>
      </w:r>
    </w:p>
    <w:p>
      <w:r>
        <w:t>Steering session with Foley Group covering integration progress, supplier consolidation, and the reporting calendar. Minutes prepared by Jacob Williams, who notes for the record that the meeting ran long and the coffee ran out first.</w:t>
      </w:r>
    </w:p>
    <w:p>
      <w:r>
        <w:t>Attendees:</w:t>
      </w:r>
    </w:p>
    <w:p>
      <w:pPr>
        <w:pStyle w:val="ListBullet"/>
      </w:pPr>
      <w:r>
        <w:t>Jenna Wiley, Principal Consultant, Pinebrook Advisory Group</w:t>
      </w:r>
    </w:p>
    <w:p>
      <w:pPr>
        <w:pStyle w:val="ListBullet"/>
      </w:pPr>
      <w:r>
        <w:t>Jacob Williams, Senior Consultant, Pinebrook Advisory Group</w:t>
      </w:r>
    </w:p>
    <w:p>
      <w:pPr>
        <w:pStyle w:val="ListBullet"/>
      </w:pPr>
      <w:r>
        <w:t>Lisa Hernandez, Analyst, Pinebrook Advisory Group</w:t>
      </w:r>
    </w:p>
    <w:p>
      <w:pPr>
        <w:pStyle w:val="ListBullet"/>
      </w:pPr>
      <w:r>
        <w:t>Douglas Payne, General Manager, Foley Group</w:t>
      </w:r>
    </w:p>
    <w:p>
      <w:r>
        <w:t>Discussion. Jenna opened with the integration plan status: the weekly operating rhythm is holding and the leadership team is attending, which is more than half the battle. Jacob walked through the supplier consolidation analysis; the two organizations buy from an overlapping set of suppliers on materially different terms, and the gap is largest in freight and packaging. Mr. Payne asked that the supplier conversations wait until the combined volumes are confirmed, so the firm negotiates once with real numbers rather than twice with estimates. Lisa reported that the chart-of-accounts mapping is through its first pass; the open item is the treatment of the acquired company's deferred revenue accounts, which the client's outside accountants are reviewing.</w:t>
      </w:r>
    </w:p>
    <w:p>
      <w:r>
        <w:t>Decisions. Supplier negotiations are sequenced after volume confirmation. The reporting alignment stays on its current calendar, with the deferred revenue question tracked as the single open risk.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Due</w:t>
            </w:r>
          </w:p>
        </w:tc>
      </w:tr>
      <w:tr>
        <w:tc>
          <w:tcPr>
            <w:tcW w:type="dxa" w:w="2880"/>
          </w:tcPr>
          <w:p>
            <w:r>
              <w:t>Confirm combined purchase volumes for top suppliers</w:t>
            </w:r>
          </w:p>
        </w:tc>
        <w:tc>
          <w:tcPr>
            <w:tcW w:type="dxa" w:w="2880"/>
          </w:tcPr>
          <w:p>
            <w:r>
              <w:t>Jacob Williams</w:t>
            </w:r>
          </w:p>
        </w:tc>
        <w:tc>
          <w:tcPr>
            <w:tcW w:type="dxa" w:w="2880"/>
          </w:tcPr>
          <w:p>
            <w:r>
              <w:t>Next steering session</w:t>
            </w:r>
          </w:p>
        </w:tc>
      </w:tr>
      <w:tr>
        <w:tc>
          <w:tcPr>
            <w:tcW w:type="dxa" w:w="2880"/>
          </w:tcPr>
          <w:p>
            <w:r>
              <w:t>Close deferred revenue treatment with outside accountants</w:t>
            </w:r>
          </w:p>
        </w:tc>
        <w:tc>
          <w:tcPr>
            <w:tcW w:type="dxa" w:w="2880"/>
          </w:tcPr>
          <w:p>
            <w:r>
              <w:t>Douglas Payne</w:t>
            </w:r>
          </w:p>
        </w:tc>
        <w:tc>
          <w:tcPr>
            <w:tcW w:type="dxa" w:w="2880"/>
          </w:tcPr>
          <w:p>
            <w:r>
              <w:t>Next steering session</w:t>
            </w:r>
          </w:p>
        </w:tc>
      </w:tr>
      <w:tr>
        <w:tc>
          <w:tcPr>
            <w:tcW w:type="dxa" w:w="2880"/>
          </w:tcPr>
          <w:p>
            <w:r>
              <w:t>Circulate updated integration plan with revised sequence</w:t>
            </w:r>
          </w:p>
        </w:tc>
        <w:tc>
          <w:tcPr>
            <w:tcW w:type="dxa" w:w="2880"/>
          </w:tcPr>
          <w:p>
            <w:r>
              <w:t>Jenna Wiley</w:t>
            </w:r>
          </w:p>
        </w:tc>
        <w:tc>
          <w:tcPr>
            <w:tcW w:type="dxa" w:w="2880"/>
          </w:tcPr>
          <w:p>
            <w:r>
              <w:t>End of this week</w:t>
            </w:r>
          </w:p>
        </w:tc>
      </w:tr>
      <w:tr>
        <w:tc>
          <w:tcPr>
            <w:tcW w:type="dxa" w:w="2880"/>
          </w:tcPr>
          <w:p>
            <w:r>
              <w:t>Complete second-pass chart-of-accounts mapping</w:t>
            </w:r>
          </w:p>
        </w:tc>
        <w:tc>
          <w:tcPr>
            <w:tcW w:type="dxa" w:w="2880"/>
          </w:tcPr>
          <w:p>
            <w:r>
              <w:t>Lisa Hernandez</w:t>
            </w:r>
          </w:p>
        </w:tc>
        <w:tc>
          <w:tcPr>
            <w:tcW w:type="dxa" w:w="2880"/>
          </w:tcPr>
          <w:p>
            <w:r>
              <w:t>Two weeks</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Integration Support for Foley Group</dc:title>
  <dc:subject/>
  <dc:creator>Jacob Williams</dc:creator>
  <cp:keywords/>
  <dc:description>generated by python-docx</dc:description>
  <cp:lastModifiedBy>Jacob Williams</cp:lastModifiedBy>
  <cp:revision>1</cp:revision>
  <dcterms:created xsi:type="dcterms:W3CDTF">2021-11-08T09:00:00Z</dcterms:created>
  <dcterms:modified xsi:type="dcterms:W3CDTF">2021-11-08T09:00:00Z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