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Status Report: Operational Review</w:t>
      </w:r>
    </w:p>
    <w:p>
      <w:r>
        <w:t>Status: on track. Fieldwork is complete, the analysis is closing out, and we are drafting the final read-out for Weaver-Reeves leadership. No open issues require executive action this period.</w:t>
      </w:r>
    </w:p>
    <w:p>
      <w:pPr>
        <w:pStyle w:val="Heading2"/>
      </w:pPr>
      <w:r>
        <w:t>Completed this period</w:t>
      </w:r>
    </w:p>
    <w:p>
      <w:pPr>
        <w:pStyle w:val="ListBullet"/>
      </w:pPr>
      <w:r>
        <w:t>Finished the scheduling analysis across both production lines; the changeover pattern explains the bulk of lost hours.</w:t>
      </w:r>
    </w:p>
    <w:p>
      <w:pPr>
        <w:pStyle w:val="ListBullet"/>
      </w:pPr>
      <w:r>
        <w:t>Closed the purchasing review, including the supplier freight surcharges raised at the working session.</w:t>
      </w:r>
    </w:p>
    <w:p>
      <w:pPr>
        <w:pStyle w:val="ListBullet"/>
      </w:pPr>
      <w:r>
        <w:t>Reconciled order-to-cash timing with the billing records; handoff delays sit in two approval steps.</w:t>
      </w:r>
    </w:p>
    <w:p>
      <w:pPr>
        <w:pStyle w:val="Heading2"/>
      </w:pPr>
      <w:r>
        <w:t>Upcoming</w:t>
      </w:r>
    </w:p>
    <w:p>
      <w:pPr>
        <w:pStyle w:val="ListBullet"/>
      </w:pPr>
      <w:r>
        <w:t>Draft read-out to Mr. Andersen for factual review.</w:t>
      </w:r>
    </w:p>
    <w:p>
      <w:pPr>
        <w:pStyle w:val="ListBullet"/>
      </w:pPr>
      <w:r>
        <w:t>Final presentation to the leadership team, then handoff of the implementation plan.</w:t>
      </w:r>
    </w:p>
    <w:p>
      <w:pPr>
        <w:pStyle w:val="Heading2"/>
      </w:pPr>
      <w:r>
        <w:t>Budget</w:t>
      </w:r>
    </w:p>
    <w:p>
      <w:r>
        <w:t>The engagement remains within the agreed fixed fee of $70,000. Two of three installments have been invoiced per the engagement letter; the final installment follows the read-out. No scope changes to report.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E4D2B"/>
        <w:sz w:val="28"/>
      </w:rPr>
      <w:t>Pinebrook Advisory Group LLC</w:t>
    </w:r>
  </w:p>
  <w:p>
    <w:r>
      <w:rPr>
        <w:sz w:val="18"/>
      </w:rPr>
      <w:t>www.pinebrookadvisory.com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Pinebrook Advisory Group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Report: Operational Review for Weaver-Reeves</dc:title>
  <dc:subject/>
  <dc:creator>Jenna Wiley</dc:creator>
  <cp:keywords/>
  <dc:description>generated by python-docx</dc:description>
  <cp:lastModifiedBy>Jenna Wiley</cp:lastModifiedBy>
  <cp:revision>1</cp:revision>
  <dcterms:created xsi:type="dcterms:W3CDTF">2019-10-03T09:00:00Z</dcterms:created>
  <dcterms:modified xsi:type="dcterms:W3CDTF">2019-10-03T09:00:00Z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