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Access Easement Review</w:t>
      </w:r>
    </w:p>
    <w:p>
      <w:r>
        <w:t>Prepared for Parrish-Gibbs. Prepared by Joseph Fisher, Senior Appraiser, Quillbrook Appraisal Partners LLP.</w:t>
      </w:r>
    </w:p>
    <w:p>
      <w:pPr>
        <w:pStyle w:val="Heading2"/>
      </w:pPr>
      <w:r>
        <w:t>Status Summary</w:t>
      </w:r>
    </w:p>
    <w:p>
      <w:r>
        <w:t>The review is on schedule. Records work is complete, field inspections are complete, and reconciliation is underway. One discrepancy between a recorded instrument and the condition on the ground was identified, re-inspected, and resolved on the record; it is addressed in the findings. Nothing in the file changes the scope agreed in the engagement letter.</w:t>
      </w:r>
    </w:p>
    <w:p>
      <w:pPr>
        <w:pStyle w:val="Heading2"/>
      </w:pPr>
      <w:r>
        <w:t>Accomplishments This Period</w:t>
      </w:r>
    </w:p>
    <w:p>
      <w:pPr>
        <w:pStyle w:val="ListBullet"/>
      </w:pPr>
      <w:r>
        <w:t>Completed field inspections of every parcel in scope; David Ellison's inspection record is complete and filed.</w:t>
      </w:r>
    </w:p>
    <w:p>
      <w:pPr>
        <w:pStyle w:val="ListBullet"/>
      </w:pPr>
      <w:r>
        <w:t>Completed verification of the recorded instruments; Marcus Burnett's records log distinguishes verified entries from reported ones throughout.</w:t>
      </w:r>
    </w:p>
    <w:p>
      <w:pPr>
        <w:pStyle w:val="ListBullet"/>
      </w:pPr>
      <w:r>
        <w:t>Re-inspected the parcel where the recorded access description did not match the ground condition and reconciled the instrument against the field record.</w:t>
      </w:r>
    </w:p>
    <w:p>
      <w:pPr>
        <w:pStyle w:val="ListBullet"/>
      </w:pPr>
      <w:r>
        <w:t>Began drafting findings in parcel order.</w:t>
      </w:r>
    </w:p>
    <w:p>
      <w:pPr>
        <w:pStyle w:val="Heading2"/>
      </w:pPr>
      <w:r>
        <w:t>Upcoming Work</w:t>
      </w:r>
    </w:p>
    <w:p>
      <w:r>
        <w:t>Drafting continues in parcel order. The draft then goes to partner review. The report will be written so that it can be filed and relied upon without edits, and the file will support every conclusion in it. We will notify Parrish-Gibbs before delivery if review raises any matter requiring client input.</w:t>
      </w:r>
    </w:p>
    <w:p>
      <w:pPr>
        <w:pStyle w:val="Heading2"/>
      </w:pPr>
      <w:r>
        <w:t>Budget</w:t>
      </w:r>
    </w:p>
    <w:p>
      <w:r>
        <w:t>Work performed to date is within the engagement fee of $61,000. No change to the fee is requested and none is anticipated.</w:t>
      </w:r>
    </w:p>
    <w:p>
      <w:pPr>
        <w:pStyle w:val="Heading2"/>
      </w:pPr>
      <w:r>
        <w:t>Risks</w:t>
      </w:r>
    </w:p>
    <w:p>
      <w:r>
        <w:t>Retrieval of certified copies from the recording office has been slower than planned. The copies are not required for the findings but are required for the final exhibits; if they do not arrive before drafting concludes, the report will note them as pending. No other risk is open on the file.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4632"/>
        <w:sz w:val="28"/>
      </w:rPr>
      <w:t>Quillbrook Appraisal Partners LLP</w:t>
    </w:r>
  </w:p>
  <w:p>
    <w:r>
      <w:rPr>
        <w:sz w:val="18"/>
      </w:rPr>
      <w:t>www.quillbrookappraisal.com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Quillbrook Appraisal Partners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Access Easement Review for Parrish-Gibbs</dc:title>
  <dc:subject/>
  <dc:creator>Joseph Fisher</dc:creator>
  <cp:keywords/>
  <dc:description>generated by python-docx</dc:description>
  <cp:lastModifiedBy>Joseph Fisher</cp:lastModifiedBy>
  <cp:revision>1</cp:revision>
  <dcterms:created xsi:type="dcterms:W3CDTF">2020-07-08T09:00:00Z</dcterms:created>
  <dcterms:modified xsi:type="dcterms:W3CDTF">2020-07-08T09:00:00Z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