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Record: Access Easement Review</w:t>
      </w:r>
    </w:p>
    <w:p>
      <w:r>
        <w:t>Undated field record per firm document procedure; the session date is carried in the file name. Session held by telephone conference. Prepared by Marcus Burnett, Research Analyst.</w:t>
      </w:r>
    </w:p>
    <w:p>
      <w:pPr>
        <w:pStyle w:val="Heading2"/>
      </w:pPr>
      <w:r>
        <w:t>Attendees</w:t>
      </w:r>
    </w:p>
    <w:p>
      <w:pPr>
        <w:pStyle w:val="ListBullet"/>
      </w:pPr>
      <w:r>
        <w:t>Joseph Fisher, Senior Appraiser, Quillbrook Appraisal Partners LLP</w:t>
      </w:r>
    </w:p>
    <w:p>
      <w:pPr>
        <w:pStyle w:val="ListBullet"/>
      </w:pPr>
      <w:r>
        <w:t>David Ellison, Staff Appraiser, Quillbrook Appraisal Partners LLP</w:t>
      </w:r>
    </w:p>
    <w:p>
      <w:pPr>
        <w:pStyle w:val="ListBullet"/>
      </w:pPr>
      <w:r>
        <w:t>Marcus Burnett, Research Analyst, Quillbrook Appraisal Partners LLP</w:t>
      </w:r>
    </w:p>
    <w:p>
      <w:pPr>
        <w:pStyle w:val="ListBullet"/>
      </w:pPr>
      <w:r>
        <w:t>Dana Gray, General Manager, Parrish-Gibbs</w:t>
      </w:r>
    </w:p>
    <w:p>
      <w:pPr>
        <w:pStyle w:val="Heading2"/>
      </w:pPr>
      <w:r>
        <w:t>Discussion</w:t>
      </w:r>
    </w:p>
    <w:p>
      <w:r>
        <w:t>Records status: the instrument pull for the engagement for Parrish-Gibbs is complete. One recorded instrument describes an access route that does not match the condition David Ellison documented on the ground. The discrepancy is verified on the record side; on the field side it is reported, not yet verified. Flagged for reconciliation.</w:t>
      </w:r>
    </w:p>
    <w:p>
      <w:r>
        <w:t>Field status: inspections are proceeding in parcel order. Dana Gray confirmed site access arrangements and will provide the property file her office holds. Joseph Fisher directed that no finding be drafted for the discrepant parcel until the ground condition is re-inspected and the instrument re-read against it.</w:t>
      </w:r>
    </w:p>
    <w:p>
      <w:pPr>
        <w:pStyle w:val="Heading2"/>
      </w:pPr>
      <w:r>
        <w:t>Action Items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Owner</w:t>
            </w:r>
          </w:p>
        </w:tc>
      </w:tr>
      <w:tr>
        <w:tc>
          <w:tcPr>
            <w:tcW w:type="dxa" w:w="4320"/>
          </w:tcPr>
          <w:p>
            <w:r>
              <w:t>Re-inspect the discrepant parcel and photograph existing access</w:t>
            </w:r>
          </w:p>
        </w:tc>
        <w:tc>
          <w:tcPr>
            <w:tcW w:type="dxa" w:w="4320"/>
          </w:tcPr>
          <w:p>
            <w:r>
              <w:t>David Ellison</w:t>
            </w:r>
          </w:p>
        </w:tc>
      </w:tr>
      <w:tr>
        <w:tc>
          <w:tcPr>
            <w:tcW w:type="dxa" w:w="4320"/>
          </w:tcPr>
          <w:p>
            <w:r>
              <w:t>Re-read the recorded instrument against the field record; log verified versus reported</w:t>
            </w:r>
          </w:p>
        </w:tc>
        <w:tc>
          <w:tcPr>
            <w:tcW w:type="dxa" w:w="4320"/>
          </w:tcPr>
          <w:p>
            <w:r>
              <w:t>Marcus Burnett</w:t>
            </w:r>
          </w:p>
        </w:tc>
      </w:tr>
      <w:tr>
        <w:tc>
          <w:tcPr>
            <w:tcW w:type="dxa" w:w="4320"/>
          </w:tcPr>
          <w:p>
            <w:r>
              <w:t>Provide the client property file</w:t>
            </w:r>
          </w:p>
        </w:tc>
        <w:tc>
          <w:tcPr>
            <w:tcW w:type="dxa" w:w="4320"/>
          </w:tcPr>
          <w:p>
            <w:r>
              <w:t>Dana Gray</w:t>
            </w:r>
          </w:p>
        </w:tc>
      </w:tr>
      <w:tr>
        <w:tc>
          <w:tcPr>
            <w:tcW w:type="dxa" w:w="4320"/>
          </w:tcPr>
          <w:p>
            <w:r>
              <w:t>Reconcile the discrepancy and determine whether it affects the valuation approach</w:t>
            </w:r>
          </w:p>
        </w:tc>
        <w:tc>
          <w:tcPr>
            <w:tcW w:type="dxa" w:w="4320"/>
          </w:tcPr>
          <w:p>
            <w:r>
              <w:t>Joseph Fisher</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4632"/>
        <w:sz w:val="28"/>
      </w:rPr>
      <w:t>Quillbrook Appraisal Partners LLP</w:t>
    </w:r>
  </w:p>
  <w:p>
    <w:r>
      <w:rPr>
        <w:sz w:val="18"/>
      </w:rPr>
      <w:t>www.quillbrookappraisal.com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Quillbrook Appraisal Partners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Access Easement Review for Parrish-Gibbs</dc:title>
  <dc:subject/>
  <dc:creator>Marcus Burnett</dc:creator>
  <cp:keywords/>
  <dc:description>generated by python-docx</dc:description>
  <cp:lastModifiedBy>Marcus Burnett</cp:lastModifiedBy>
  <cp:revision>1</cp:revision>
  <dcterms:created xsi:type="dcterms:W3CDTF">2020-04-28T09:00:00Z</dcterms:created>
  <dcterms:modified xsi:type="dcterms:W3CDTF">2020-04-28T09:00:00Z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