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Portfolio Valuation for Perkins Group</w:t>
      </w:r>
    </w:p>
    <w:p>
      <w:r>
        <w:t>Working session of the engagement team, held at the firm's office. Record prepared by David Ellison, Staff Appraiser. In attendance:</w:t>
      </w:r>
    </w:p>
    <w:p>
      <w:pPr>
        <w:pStyle w:val="ListBullet"/>
      </w:pPr>
      <w:r>
        <w:t>Joseph Fisher, Senior Appraiser</w:t>
      </w:r>
    </w:p>
    <w:p>
      <w:pPr>
        <w:pStyle w:val="ListBullet"/>
      </w:pPr>
      <w:r>
        <w:t>Marcus Burnett, Research Analyst</w:t>
      </w:r>
    </w:p>
    <w:p>
      <w:pPr>
        <w:pStyle w:val="ListBullet"/>
      </w:pPr>
      <w:r>
        <w:t>David Ellison, Staff Appraiser (recorder)</w:t>
      </w:r>
    </w:p>
    <w:p>
      <w:pPr>
        <w:pStyle w:val="ListBullet"/>
      </w:pPr>
      <w:r>
        <w:t>Kyle Sanchez, VP Finance, Perkins Group</w:t>
      </w:r>
    </w:p>
    <w:p>
      <w:r>
        <w:t>Joseph Fisher took the files in order. Inspections are complete for every parcel released to us; my field notes and photograph logs are filed for each, and I have marked on my checklist where interior access was limited. I asked whether the limited-access parcels should be held open or written up with a stated limitation; Joseph Fisher directed that they be held open until access is resolved.</w:t>
      </w:r>
    </w:p>
    <w:p>
      <w:r>
        <w:t>Marcus Burnett reported on the comparable set. Most transactions are verified with a direct party; the remainder are marked as reported and not yet confirmed, and one reported sale contradicts the county record. He will keep it out of the grids until the contradiction is resolved. Kyle Sanchez stated that Perkins Group will re-issue the outstanding access and record requests to its property managers.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Re-issue outstanding access and record requests to the property managers</w:t>
            </w:r>
          </w:p>
        </w:tc>
        <w:tc>
          <w:tcPr>
            <w:tcW w:type="dxa" w:w="4320"/>
          </w:tcPr>
          <w:p>
            <w:r>
              <w:t>Kyle Sanchez</w:t>
            </w:r>
          </w:p>
        </w:tc>
      </w:tr>
      <w:tr>
        <w:tc>
          <w:tcPr>
            <w:tcW w:type="dxa" w:w="4320"/>
          </w:tcPr>
          <w:p>
            <w:r>
              <w:t>Resolve the contradicted sale against the county record before it enters the grids</w:t>
            </w:r>
          </w:p>
        </w:tc>
        <w:tc>
          <w:tcPr>
            <w:tcW w:type="dxa" w:w="4320"/>
          </w:tcPr>
          <w:p>
            <w:r>
              <w:t>Marcus Burnett</w:t>
            </w:r>
          </w:p>
        </w:tc>
      </w:tr>
      <w:tr>
        <w:tc>
          <w:tcPr>
            <w:tcW w:type="dxa" w:w="4320"/>
          </w:tcPr>
          <w:p>
            <w:r>
              <w:t>Schedule the remaining interior inspections once access is confirmed</w:t>
            </w:r>
          </w:p>
        </w:tc>
        <w:tc>
          <w:tcPr>
            <w:tcW w:type="dxa" w:w="4320"/>
          </w:tcPr>
          <w:p>
            <w:r>
              <w:t>David Ellison</w:t>
            </w:r>
          </w:p>
        </w:tc>
      </w:tr>
      <w:tr>
        <w:tc>
          <w:tcPr>
            <w:tcW w:type="dxa" w:w="4320"/>
          </w:tcPr>
          <w:p>
            <w:r>
              <w:t>Review reconciled drafts for the completed parcels</w:t>
            </w:r>
          </w:p>
        </w:tc>
        <w:tc>
          <w:tcPr>
            <w:tcW w:type="dxa" w:w="4320"/>
          </w:tcPr>
          <w:p>
            <w:r>
              <w:t>Joseph Fisher</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Portfolio Valuation for Perkins Group</dc:title>
  <dc:subject/>
  <dc:creator>David Ellison</dc:creator>
  <cp:keywords/>
  <dc:description>generated by python-docx</dc:description>
  <cp:lastModifiedBy>David Ellison</cp:lastModifiedBy>
  <cp:revision>1</cp:revision>
  <dcterms:created xsi:type="dcterms:W3CDTF">2019-08-25T09:00:00Z</dcterms:created>
  <dcterms:modified xsi:type="dcterms:W3CDTF">2019-08-25T09:00:00Z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