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Memorandum</w:t>
      </w:r>
    </w:p>
    <w:p>
      <w:r>
        <w:t>To: Michelle Banks, Nicole Hanna</w:t>
        <w:br/>
        <w:t>From: Karen Harris</w:t>
        <w:br/>
        <w:t>Copy: Robert Lawrence</w:t>
        <w:br/>
        <w:t>Re: Reinsurance pricing review, Gonzalez, Campbell and Kelly — engagement commenced July 25, 2024</w:t>
      </w:r>
    </w:p>
    <w:p>
      <w:pPr>
        <w:pStyle w:val="Heading2"/>
      </w:pPr>
      <w:r>
        <w:t>Objective</w:t>
      </w:r>
    </w:p>
    <w:p>
      <w:r>
        <w:t>We are to say whether the rates and allowances Gonzalez, Campbell and Kelly pays on its ceded business are consistent with the experience of that business and with terms available now, and to lay out the options at the next renewal. The client's own view is that the program has drifted; that is a hypothesis we are testing, not a conclusion we are documenting. Robert Lawrence signs the report, so the standard for what goes in it is his: what the experience shows, what we assumed, what we conclude, in that order and not blended. Nothing we write should imply more precision than the exposure supports.</w:t>
      </w:r>
    </w:p>
    <w:p>
      <w:pPr>
        <w:pStyle w:val="Heading2"/>
      </w:pPr>
      <w:r>
        <w:t>Workstreams</w:t>
      </w:r>
    </w:p>
    <w:p>
      <w:pPr>
        <w:pStyle w:val="ListBullet"/>
      </w:pPr>
      <w:r>
        <w:t>Treaty review — Karen Harris. Read the treaties, amendments, and side letters and produce a one-page summary per treaty: what is ceded, on what basis, rates, allowances, retention, recapture, and rate-adjustment rights. This is the foundation for everything else and it comes first.</w:t>
      </w:r>
    </w:p>
    <w:p>
      <w:pPr>
        <w:pStyle w:val="ListBullet"/>
      </w:pPr>
      <w:r>
        <w:t>Data intake and reconciliation — Nicole Hanna. Take delivery of the ceded records and the in-force extract, reconcile counts and amounts between them, and log every discrepancy with its disposition. Do not fix a discrepancy silently. Log it, then ask.</w:t>
      </w:r>
    </w:p>
    <w:p>
      <w:pPr>
        <w:pStyle w:val="ListBullet"/>
      </w:pPr>
      <w:r>
        <w:t>Experience study — Michelle Banks. Compile ceded mortality over the available observation period against the treaty basis, with exposure and credibility reported alongside every result. Working papers should let Robert Lawrence retrace the calculation without asking you a question.</w:t>
      </w:r>
    </w:p>
    <w:p>
      <w:pPr>
        <w:pStyle w:val="ListBullet"/>
      </w:pPr>
      <w:r>
        <w:t>Assumption basis — Michelle Banks, reviewed by Karen Harris. Set down the mortality, lapse, and expense assumptions we will price against, and mark each one as supported by client experience or taken from an external source because the experience will not carry it.</w:t>
      </w:r>
    </w:p>
    <w:p>
      <w:pPr>
        <w:pStyle w:val="ListBullet"/>
      </w:pPr>
      <w:r>
        <w:t>Pricing comparison and exhibits — Karen Harris. Price the ceded business on the agreed basis, compare treaty by treaty to what is paid, and build the exhibit workbook. One exhibit per question. No decoration.</w:t>
      </w:r>
    </w:p>
    <w:p>
      <w:pPr>
        <w:pStyle w:val="Heading2"/>
      </w:pPr>
      <w:r>
        <w:t>Working Practices</w:t>
      </w:r>
    </w:p>
    <w:p>
      <w:r>
        <w:t>James Garcia is the client contact and the route for anything that changes scope, schedule, or the shape of the deliverable. Data requests and scheduling go through me to his staff; I would rather send one consolidated request than four ad hoc ones, so route what you need through me and I will batch it. If a request is urgent, say so and I will send it on its own.</w:t>
      </w:r>
    </w:p>
    <w:p>
      <w:r>
        <w:t>Everything that supports a number in the report lives in the working papers, filed as you go, not assembled at the end. Michelle Banks knows the standard we hold to here; Nicole Hanna, use her files from the last valuation as the model. If you are unsure whether a step is worth documenting, document it. The cost of writing a line you did not need is much lower than the cost of reconstructing a step in November.</w:t>
      </w:r>
    </w:p>
    <w:p>
      <w:pPr>
        <w:pStyle w:val="Heading2"/>
      </w:pPr>
      <w:r>
        <w:t>Next Steps</w:t>
      </w:r>
    </w:p>
    <w:p>
      <w:pPr>
        <w:pStyle w:val="ListBullet"/>
      </w:pPr>
      <w:r>
        <w:t>I have asked the client for the treaty file and the ceded records. Nicole Hanna: acknowledge receipt the day they land and start the reconciliation; do not wait for the full set to begin on what has arrived.</w:t>
      </w:r>
    </w:p>
    <w:p>
      <w:pPr>
        <w:pStyle w:val="ListBullet"/>
      </w:pPr>
      <w:r>
        <w:t>Michelle Banks and I meet Thursday to agree the observation period and the segmentation before any exposure is compiled.</w:t>
      </w:r>
    </w:p>
    <w:p>
      <w:pPr>
        <w:pStyle w:val="ListBullet"/>
      </w:pPr>
      <w:r>
        <w:t>Treaty summaries circulated within two weeks. We review them with the client's staff before the pricing work starts.</w:t>
      </w:r>
    </w:p>
    <w:p>
      <w:pPr>
        <w:pStyle w:val="ListBullet"/>
      </w:pPr>
      <w:r>
        <w:t>Robert Lawrence will want the assumption basis in front of him before it is used, not after. Plan on that review, do not schedule around it.</w:t>
      </w:r>
    </w:p>
    <w:p>
      <w:r>
        <w:t>Questions to me. It is early enough that asking one costs nothing.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Reinsurance Pricing Review for Gonzalez, Campbell and Kelly</dc:title>
  <dc:subject/>
  <dc:creator>Karen Harris</dc:creator>
  <cp:keywords/>
  <dc:description>generated by python-docx</dc:description>
  <cp:lastModifiedBy>Karen Harris</cp:lastModifiedBy>
  <cp:revision>1</cp:revision>
  <dcterms:created xsi:type="dcterms:W3CDTF">2024-07-28T09:00:00Z</dcterms:created>
  <dcterms:modified xsi:type="dcterms:W3CDTF">2024-07-28T09:00:00Z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