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Kickoff Memo: Pension Valuation</w:t>
      </w:r>
    </w:p>
    <w:p>
      <w:r>
        <w:t>To: David Sherman, Jeffrey Ochoa, Carol Cooper</w:t>
        <w:br/>
        <w:t>From: Jennifer Vasquez</w:t>
        <w:br/>
        <w:t>Re: Howard and Sons pension valuation, kickoff</w:t>
      </w:r>
    </w:p>
    <w:p>
      <w:r>
        <w:t>The letter is countersigned and we are on the clock as of April 17, 2016. The objective is a funding valuation of the Howard and Sons defined benefit plan: liabilities measured on the plan's funding basis, compared against trust assets, with a gain and loss analysis explaining the movement since the prior valuation, plus the exhibit workbook and the auditor disclosure schedules. Robert reviews and signs. Elizabeth Horne is the client's Director of Operations and our route to everything we need; treat her as the single door, and do not go around her to her staff without telling her first.</w:t>
      </w:r>
    </w:p>
    <w:p>
      <w:r>
        <w:t>A word on what this engagement is not. We are not being asked to model an amendment, we are not testing anything, and we are not calculating individual benefits. If any of that gets asked for in a hallway, the answer is that we will scope it, not that we will look at it. Carol Cooper is holding the scope paragraph and she will hold anything that leaves here without one.</w:t>
      </w:r>
    </w:p>
    <w:p>
      <w:pPr>
        <w:pStyle w:val="Heading2"/>
      </w:pPr>
      <w:r>
        <w:t>Workstreams</w:t>
      </w:r>
    </w:p>
    <w:p>
      <w:pPr>
        <w:pStyle w:val="ListBullet"/>
      </w:pPr>
      <w:r>
        <w:t>Data. David Sherman owns the census extract, the trust statements, and the plan document with amendments. Reconcile the census against the prior valuation population before anyone builds on it. Last cycle the extract quietly changed shape; if it has changed again, say so in the first week, not the fourth.</w:t>
      </w:r>
    </w:p>
    <w:p>
      <w:pPr>
        <w:pStyle w:val="ListBullet"/>
      </w:pPr>
      <w:r>
        <w:t>Plan provisions. Jeffrey Ochoa reads the plan document and every amendment in effect on the valuation date and writes the provisions summary from the document itself, not from the prior report's summary. We check the prior summary against his afterward. If they disagree, that disagreement is a finding.</w:t>
      </w:r>
    </w:p>
    <w:p>
      <w:pPr>
        <w:pStyle w:val="ListBullet"/>
      </w:pPr>
      <w:r>
        <w:t>Assumptions review. I own this. We will look at the discount rate, the mortality table and any projection scale, retirement and termination, and salary increase. The mortality question is live this cycle and I expect it to move the number; nothing is recommended until we have measured the effect and can show the board what it is.</w:t>
      </w:r>
    </w:p>
    <w:p>
      <w:pPr>
        <w:pStyle w:val="ListBullet"/>
      </w:pPr>
      <w:r>
        <w:t>Valuation and exhibits. David Sherman runs the valuation; Jeffrey Ochoa builds the exhibits and the disclosure schedules. Exhibits are built once and tie to the workbook, not retyped into the report.</w:t>
      </w:r>
    </w:p>
    <w:p>
      <w:pPr>
        <w:pStyle w:val="ListBullet"/>
      </w:pPr>
      <w:r>
        <w:t>Report and gain/loss. I write it. Three paragraphs, in this order, every time: what the data show, what we assumed, what we conclude. If a draft blurs those together Robert will send it back, and he will be right.</w:t>
      </w:r>
    </w:p>
    <w:p>
      <w:pPr>
        <w:pStyle w:val="ListBullet"/>
      </w:pPr>
      <w:r>
        <w:t>Client communication and scheduling. Carol Cooper tracks what we promised and when. Status to Elizabeth Horne goes out on the cadence Carol sets, and it goes out even when there is nothing good to report.</w:t>
      </w:r>
    </w:p>
    <w:p>
      <w:pPr>
        <w:pStyle w:val="Heading2"/>
      </w:pPr>
      <w:r>
        <w:t>Next Steps</w:t>
      </w:r>
    </w:p>
    <w:p>
      <w:pPr>
        <w:pStyle w:val="ListBullet"/>
      </w:pPr>
      <w:r>
        <w:t>David sends the data request to Elizabeth Horne this week, itemized, with the field definitions attached so we are not guessing at codes.</w:t>
      </w:r>
    </w:p>
    <w:p>
      <w:pPr>
        <w:pStyle w:val="ListBullet"/>
      </w:pPr>
      <w:r>
        <w:t>Jeffrey pulls the plan document and amendments and flags any gap in the amendment history before we assume it is complete.</w:t>
      </w:r>
    </w:p>
    <w:p>
      <w:pPr>
        <w:pStyle w:val="ListBullet"/>
      </w:pPr>
      <w:r>
        <w:t>I will confirm the valuation date and the disclosure deadlines with Elizabeth Horne and pass the dates to Carol.</w:t>
      </w:r>
    </w:p>
    <w:p>
      <w:pPr>
        <w:pStyle w:val="ListBullet"/>
      </w:pPr>
      <w:r>
        <w:t>Carol schedules the internal review with Robert far enough ahead that it is a review and not a rubber stamp.</w:t>
      </w:r>
    </w:p>
    <w:p>
      <w:pPr>
        <w:pStyle w:val="ListBullet"/>
      </w:pPr>
      <w:r>
        <w:t>Nobody quotes a number outside this team, in any forum, until the reconciliation is signed off.</w:t>
      </w:r>
    </w:p>
    <w:p>
      <w:r>
        <w:t>Questions to me. If something in the data does not look right, raise it early; the cheapest week to find a problem is the one we are in.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Pension Valuation for Howard and Sons</dc:title>
  <dc:subject/>
  <dc:creator>Jennifer Vasquez</dc:creator>
  <cp:keywords/>
  <dc:description>generated by python-docx</dc:description>
  <cp:lastModifiedBy>Jennifer Vasquez</cp:lastModifiedBy>
  <cp:revision>1</cp:revision>
  <dcterms:created xsi:type="dcterms:W3CDTF">2016-04-20T09:00:00Z</dcterms:created>
  <dcterms:modified xsi:type="dcterms:W3CDTF">2016-04-20T09:00:00Z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