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Firm Overview</w:t>
      </w:r>
    </w:p>
    <w:p>
      <w:r>
        <w:t>Meridian Actuarial Advisors LLC is a consulting actuarial practice. We measure defined benefit obligations, analyze what it costs to fund them, and issue the opinions and certifications that go with that work. We do not administer plans, sell investments, or place coverage. The product is a conclusion, the working papers that support it, and a signature.</w:t>
      </w:r>
    </w:p>
    <w:p>
      <w:r>
        <w:t>The discipline of the practice is a matter of paragraphs. Measurement is one paragraph, assumption is another, and judgment is a third. Blur them together and a reader cannot tell which part of the answer is arithmetic and which part is opinion, which means the report has failed at the only thing it exists to do.</w:t>
      </w:r>
    </w:p>
    <w:p>
      <w:pPr>
        <w:pStyle w:val="Heading2"/>
      </w:pPr>
      <w:r>
        <w:t>Service lines</w:t>
      </w:r>
    </w:p>
    <w:p>
      <w:pPr>
        <w:pStyle w:val="ListBullet"/>
      </w:pPr>
      <w:r>
        <w:t>Scheduled and interim valuations, delivered as an exhibit workbook and an interpretive report</w:t>
      </w:r>
    </w:p>
    <w:p>
      <w:pPr>
        <w:pStyle w:val="ListBullet"/>
      </w:pPr>
      <w:r>
        <w:t>Contribution and funding policy analysis, including projections under alternative assumption sets</w:t>
      </w:r>
    </w:p>
    <w:p>
      <w:pPr>
        <w:pStyle w:val="ListBullet"/>
      </w:pPr>
      <w:r>
        <w:t>Experience studies and assumption reviews</w:t>
      </w:r>
    </w:p>
    <w:p>
      <w:pPr>
        <w:pStyle w:val="ListBullet"/>
      </w:pPr>
      <w:r>
        <w:t>Statements of actuarial opinion and the certifications required by statute, by regulation, or by a plan's governing documents</w:t>
      </w:r>
    </w:p>
    <w:p>
      <w:pPr>
        <w:pStyle w:val="ListBullet"/>
      </w:pPr>
      <w:r>
        <w:t>Board and trustee education, and support to client auditors on actuarial matters</w:t>
      </w:r>
    </w:p>
    <w:p>
      <w:r>
        <w:t>The list is short and has stayed short. The practice has grown since it opened, and the growth has gone into staff and into the depth of the review, not into the range of things we are willing to claim we do.</w:t>
      </w:r>
    </w:p>
    <w:p>
      <w:pPr>
        <w:pStyle w:val="Heading2"/>
      </w:pPr>
      <w:r>
        <w:t>Standards and reliance</w:t>
      </w:r>
    </w:p>
    <w:p>
      <w:r>
        <w:t>Work is performed under the applicable Actuarial Standards of Practice. Where a standard admits more than one method, the report names the method used and the reason for it. Where a result turns on an assumption the client selected, the report says whose assumption it is and what we think of it. A client is entitled to prescribe an assumption. A client is not entitled to have our silence read as agreement.</w:t>
      </w:r>
    </w:p>
    <w:p>
      <w:r>
        <w:t>We rely on data furnished by the client. We test it for reasonableness and internal consistency, reconcile it against the prior measurement, and disclose what the testing found. We do not audit it. Where the data will not support a conclusion at the precision a client wants, we say what precision it will support, which is a less satisfying answer and the only honest one.</w:t>
      </w:r>
    </w:p>
    <w:p>
      <w:pPr>
        <w:pStyle w:val="Heading2"/>
      </w:pPr>
      <w:r>
        <w:t>Representative client work</w:t>
      </w:r>
    </w:p>
    <w:p>
      <w:r>
        <w:t>The firm's engagements are with Howard and Sons, Miller, Cook and Snyder, and Estes Group. They differ in their particulars, in their reporting calendars, and in what their governing documents require of us, and each is staffed accordingly. What is common to all three is the shape of the work: an obligation measured on a schedule, assumptions set out where a reader can find them, exhibits that reconcile to the last measurement, and a report that a person who is not an actuary can act on.</w:t>
      </w:r>
    </w:p>
    <w:p>
      <w:r>
        <w:t>The relationship with Howard and Sons is the longest-running of the three and, for that reason, the most useful description of what this firm is like to work with. The first valuation of any engagement is largely an exercise in finding out what the data are. The value shows up afterward, in the cycles where the reconciliation can tell you whether last year's answer was any good, and in the years when the answer moves and somebody has to explain why. Explaining why is most of the job.</w:t>
      </w:r>
    </w:p>
    <w:p>
      <w:pPr>
        <w:pStyle w:val="Heading2"/>
      </w:pPr>
      <w:r>
        <w:t>Deliverables and presentation</w:t>
      </w:r>
    </w:p>
    <w:p>
      <w:r>
        <w:t>Exhibits arrive as a workbook: liabilities, normal cost, assets, development of the contribution, and the reconciliation to the prior measurement. The report interprets the workbook and carries the opinion. Where a board wants the results presented, we present them: one chart to a slide, no decoration, and the actuary who performed the work takes the questions rather than a partner who has read the summary on the way in.</w:t>
      </w:r>
    </w:p>
    <w:p>
      <w:pPr>
        <w:pStyle w:val="Heading2"/>
      </w:pPr>
      <w:r>
        <w:t>Staffing and review</w:t>
      </w:r>
    </w:p>
    <w:p>
      <w:r>
        <w:t>Every engagement is staffed by people the client will know by name, and the actuary who signs the opinion has read the working papers rather than the summary of them. Every deliverable is reviewed by a credentialed actuary before it leaves the office, without exception and without regard to how routine the cycle looked going in. Review costs time that a client does not see and pays for, and it is the least negotiable item in the fee.</w:t>
      </w:r>
    </w:p>
    <w:p>
      <w:r>
        <w:t>Robert Lawrence, Managing Actuary, is responsible for the opinions this firm issues and signs them.</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Robert Lawrence</dc:creator>
  <cp:keywords/>
  <dc:description>generated by python-docx</dc:description>
  <cp:lastModifiedBy>Robert Lawrence</cp:lastModifiedBy>
  <cp:revision>1</cp:revision>
  <dcterms:created xsi:type="dcterms:W3CDTF">2019-05-17T09:00:00Z</dcterms:created>
  <dcterms:modified xsi:type="dcterms:W3CDTF">2019-05-17T09:00:00Z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