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Michelle Banks</w:t>
      </w:r>
    </w:p>
    <w:p>
      <w:r>
        <w:t>Michelle Banks joins the firm as an Actuarial Associate in the consulting practice. Her start comes at a time when the office is not fully occupied, so her first weeks will run remotely. That is not how any of us would choose to bring someone in, and it puts an obligation on the staff rather than on her: she cannot learn how this practice works by overhearing it, so it will have to be said out loud.</w:t>
      </w:r>
    </w:p>
    <w:p>
      <w:r>
        <w:t>Her work will be valuation support: census and asset file intake, testing and reconciliation, exhibit preparation, and the working papers behind all of it. She sits with the consulting staff and her work is reviewed by a credentialed actuary before it leaves, which is the rule and not a comment. Remote access to the engagement files, her network account, and timekeeping are to be arranged before her first day. Benefits enrollment and the exam support policy come from the practice manager in the first week. Client data does not move outside the firm's systems, and the fact that the systems are being reached from a kitchen table this year does not change the rule; if anything it makes it worth restating.</w:t>
      </w:r>
    </w:p>
    <w:p>
      <w:r>
        <w:t>What I told her, I will put in the file. Document as you go, so that a reviewer can retrace the steps without telephoning you to ask what you did; this matters more than usual while nobody is sitting within reach of anybody else. Keep what you measured separate from what you assumed, in the working papers and not only in the report, because by the time it reaches the report it is too late to reconstruct which was which. And expect to be slower than you think you should be for the first several cycles. Associates who are fast in their first year are usually fast because they are not checking. Michelle Banks appears disinclined to that particular error, which is the correct disposition for this work and one we have no intention of training out of her.</w:t>
      </w:r>
    </w:p>
    <w:p>
      <w:r>
        <w:t>Robert Lawrence, Managing Actuary, for the file.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Michelle Banks</dc:title>
  <dc:subject/>
  <dc:creator>Robert Lawrence</dc:creator>
  <cp:keywords/>
  <dc:description>generated by python-docx</dc:description>
  <cp:lastModifiedBy>Robert Lawrence</cp:lastModifiedBy>
  <cp:revision>1</cp:revision>
  <dcterms:created xsi:type="dcterms:W3CDTF">2020-06-20T09:00:00Z</dcterms:created>
  <dcterms:modified xsi:type="dcterms:W3CDTF">2020-06-20T09:00:00Z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