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Status Summary</w:t>
      </w:r>
    </w:p>
    <w:p>
      <w:r>
        <w:t>The search for a Head of Operations at Davis and Sons is on schedule at the midpoint. The position specification is signed, the market map is complete, and first approaches are done across the working list. We are assembling the slate now and will present it in person, with the written summaries handed over in the room rather than sent ahead of it. No offer has been made and none should be expected at this stage. This is the stretch of a search where nothing visible happens for a couple of weeks and then all of it happens at once.</w:t>
      </w:r>
    </w:p>
    <w:p>
      <w:pPr>
        <w:pStyle w:val="Heading2"/>
      </w:pPr>
      <w:r>
        <w:t>This Period</w:t>
      </w:r>
    </w:p>
    <w:p>
      <w:pPr>
        <w:pStyle w:val="ListBullet"/>
      </w:pPr>
      <w:r>
        <w:t>Position specification agreed with Davis and Sons and signed off before any outreach.</w:t>
      </w:r>
    </w:p>
    <w:p>
      <w:pPr>
        <w:pStyle w:val="ListBullet"/>
      </w:pPr>
      <w:r>
        <w:t>Market map completed by Nicole Donovan and cut twice against the specification.</w:t>
      </w:r>
    </w:p>
    <w:p>
      <w:pPr>
        <w:pStyle w:val="ListBullet"/>
      </w:pPr>
      <w:r>
        <w:t>First approaches completed across the working list, conducted by me rather than by a researcher.</w:t>
      </w:r>
    </w:p>
    <w:p>
      <w:pPr>
        <w:pStyle w:val="ListBullet"/>
      </w:pPr>
      <w:r>
        <w:t>Working session held with your team to review the approach list and agree the shape of the slate.</w:t>
      </w:r>
    </w:p>
    <w:p>
      <w:pPr>
        <w:pStyle w:val="ListBullet"/>
      </w:pPr>
      <w:r>
        <w:t>Written candidate summaries drafted in current-role form, names withheld pending each candidate's release.</w:t>
      </w:r>
    </w:p>
    <w:p>
      <w:r>
        <w:t>The useful news from this period is not the number of conversations, it is the read underneath them. There is a real market for this role. The people who fit it are employed, they were not looking when we found them, and every one of them had to be talked into a first conversation. That is what a retained assignment buys, and it is worth saying plainly at the halfway mark: a contingency shop would have put resumes on your desk inside a week and none of them would have been these people.</w:t>
      </w:r>
    </w:p>
    <w:p>
      <w:r>
        <w:t>A word on what the map bought us, since you are paying for it. Nicole Donovan built the universe from the specification rather than from a database, which meant a slower start and a much shorter list at the end. The companies on it were chosen because their operations function is large enough and complex enough to have produced somebody who can do your job, and the ones that fell out fell out for stated reasons that are written down. If you want to see the reasoning, ask her at the slate session. She will show you, and she will be right.</w:t>
      </w:r>
    </w:p>
    <w:p>
      <w:pPr>
        <w:pStyle w:val="Heading2"/>
      </w:pPr>
      <w:r>
        <w:t>Engagement Budget</w:t>
      </w:r>
    </w:p>
    <w:p>
      <w:r>
        <w:t>Nothing has changed on the commercial side. The engagement fee stands at $100,500 as set out in the engagement letter, fixed for the term and not indexed to whatever the successful candidate ends up negotiating. The first installment has been invoiced. The second falls due on presentation of the slate and the balance on acceptance of an offer. Out-of-pocket expenses to date are modest and consist of travel to your offices and to candidate meetings. Nothing out of the ordinary has been incurred and nothing is anticipated. If that changes, you will hear it from me before it reaches an invoice rather than on one.</w:t>
      </w:r>
    </w:p>
    <w:p>
      <w:pPr>
        <w:pStyle w:val="Heading2"/>
      </w:pPr>
      <w:r>
        <w:t>Upcoming Work</w:t>
      </w:r>
    </w:p>
    <w:p>
      <w:pPr>
        <w:pStyle w:val="ListBullet"/>
      </w:pPr>
      <w:r>
        <w:t>Complete the referencing groundwork on the likely finalists, without approaching any current employer.</w:t>
      </w:r>
    </w:p>
    <w:p>
      <w:pPr>
        <w:pStyle w:val="ListBullet"/>
      </w:pPr>
      <w:r>
        <w:t>Present the slate in person, with Nicole Donovan attending to answer on scope and background.</w:t>
      </w:r>
    </w:p>
    <w:p>
      <w:pPr>
        <w:pStyle w:val="ListBullet"/>
      </w:pPr>
      <w:r>
        <w:t>Support your interview cycle: brief each candidate before they see you and debrief them afterward, and tell you what they actually said rather than what they told you.</w:t>
      </w:r>
    </w:p>
    <w:p>
      <w:pPr>
        <w:pStyle w:val="ListBullet"/>
      </w:pPr>
      <w:r>
        <w:t>Manage the offer and resignation stage if and when we get there.</w:t>
      </w:r>
    </w:p>
    <w:p>
      <w:pPr>
        <w:pStyle w:val="Heading2"/>
      </w:pPr>
      <w:r>
        <w:t>Risks</w:t>
      </w:r>
    </w:p>
    <w:p>
      <w:r>
        <w:t>Calendar. This is the real one and I am not going to dress it up. The strongest people on our list are being courted elsewhere, which is what strong people are always doing, and the interview time you hold over the next few weeks is what decides whether they stay in our process or someone else's. I would rather ask you for time now and hand it back unused than go looking for it later.</w:t>
      </w:r>
    </w:p>
    <w:p>
      <w:r>
        <w:t>Compensation. The range in the specification is the range you gave us, and the market is testing its upper end rather than its middle. That is not a surprise and it is not yet a problem. It becomes a problem if the number needs a conversation with your board at the exact moment we have a finalist waiting on an answer.</w:t>
      </w:r>
    </w:p>
    <w:p>
      <w:r>
        <w:t>Scope. One candidate we rate highly sits a notch below the mandate on breadth. If your team screens on the organization chart rather than on judgment, that conversation ends early and I believe it would be the wrong call. We will make the argument once, in the slate session, and after that it is your decision and we will back it.</w:t>
      </w:r>
    </w:p>
    <w:p>
      <w:r>
        <w:t>Confidentiality. Unchanged and holding. Nobody on the list has been exposed, and nothing identifying any of them has gone in writing to Davis and Sons.</w:t>
      </w:r>
    </w:p>
    <w:p>
      <w:r>
        <w:t>None of the four is a reason to change course, and I would tell you if one were. A search at the midpoint should have exactly this shape: the work is done, the people are found, and everything that remains is timing and nerve.</w:t>
      </w:r>
    </w:p>
    <w:p>
      <w:r>
        <w:t>As always, call rather than write if any of this needs a conversation. Nicole Donovan is copied and has the file if I am on the road.</w:t>
      </w:r>
    </w:p>
    <w:p>
      <w:r>
        <w:t>Prepared by James Grant, Senior Consultant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Head of Operations Search for Davis and Sons</dc:title>
  <dc:subject/>
  <dc:creator>James Grant</dc:creator>
  <cp:keywords/>
  <dc:description>generated by python-docx</dc:description>
  <cp:lastModifiedBy>James Grant</cp:lastModifiedBy>
  <cp:revision>1</cp:revision>
  <dcterms:created xsi:type="dcterms:W3CDTF">2018-09-23T09:00:00Z</dcterms:created>
  <dcterms:modified xsi:type="dcterms:W3CDTF">2018-09-23T09:00:00Z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