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Working session on the Head of Operations search for Davis and Sons, held at the client's offices. The purpose was to review the state of the approach list and to agree what the client will see when the slate is presented.</w:t>
      </w:r>
    </w:p>
    <w:p>
      <w:pPr>
        <w:pStyle w:val="Heading2"/>
      </w:pPr>
      <w:r>
        <w:t>Attendees</w:t>
      </w:r>
    </w:p>
    <w:p>
      <w:pPr>
        <w:pStyle w:val="ListBullet"/>
      </w:pPr>
      <w:r>
        <w:t>James Grant, Senior Consultant</w:t>
      </w:r>
    </w:p>
    <w:p>
      <w:pPr>
        <w:pStyle w:val="ListBullet"/>
      </w:pPr>
      <w:r>
        <w:t>Nicole Donovan, Research Associate</w:t>
      </w:r>
    </w:p>
    <w:p>
      <w:pPr>
        <w:pStyle w:val="ListBullet"/>
      </w:pPr>
      <w:r>
        <w:t>Jason Vasquez, General Manager, Davis and Sons</w:t>
      </w:r>
    </w:p>
    <w:p>
      <w:pPr>
        <w:pStyle w:val="Heading2"/>
      </w:pPr>
      <w:r>
        <w:t>Discussion</w:t>
      </w:r>
    </w:p>
    <w:p>
      <w:r>
        <w:t>Mr. Grant opened by restating the mandate: one hire, a Head of Operations reporting to Mr. Vasquez, on a search running roughly five months end to end. He noted that we are near the middle of that span. No candidate is identified by name in this record, in keeping with the firm's standing practice on a live search.</w:t>
      </w:r>
    </w:p>
    <w:p>
      <w:r>
        <w:t>The market map is complete and has been cut twice against the signed specification. The working universe now covers the segments agreed at kickoff, and the approach list drawn from it is at a size we can actually work rather than a size that flatters the research. Mr. Grant has had first conversations across most of that list. A handful he characterized as live. Two he described as being polite, and I share that read on both; neither has asked a question about the role that a genuinely interested person would have asked by now.</w:t>
      </w:r>
    </w:p>
    <w:p>
      <w:r>
        <w:t>The live candidates were reviewed in current-role terms. They comprise a deputy running operations at a substantially larger business, a plant-level general manager with multi-site responsibility, and a supply chain director whose remit is narrower than the mandate but who is, on Mr. Grant's assessment, the strongest operator of the group. Mr. Vasquez asked whether the last of these should be discounted for scope. Mr. Grant's position was that scope can be added to a person and judgment cannot, and that he would make the argument properly at the slate rather than settle it in this session.</w:t>
      </w:r>
    </w:p>
    <w:p>
      <w:r>
        <w:t>Mr. Vasquez confirmed that the compensation range in the specification holds at its upper end for the right candidate, and said he would rather have that tested now than after someone has been through a full interview cycle. He asked that the slate be presented in person rather than sent ahead, which matches our practice and was already the plan. Scheduling was raised again. Mr. Vasquez will hold interview time and confirm the specific days to me in writing. Mr. Grant repeated his view that a slow calendar loses more candidates than a weak offer does, and Mr. Vasquez did not disagree with him.</w:t>
      </w:r>
    </w:p>
    <w:p>
      <w:r>
        <w:t>One process note, recorded at Mr. Grant's request. Two people on the approach list have asked that nothing identifying them go in writing to Davis and Sons before they have decided whether to enter the process. That is our practice regardless of the request, but it was worth the client hearing it said aloud: the summaries at the slate will describe candidates by their current responsibilities, and names follow once each candidate has released them to us.</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Timing</w:t>
            </w:r>
          </w:p>
        </w:tc>
      </w:tr>
      <w:tr>
        <w:tc>
          <w:tcPr>
            <w:tcW w:type="dxa" w:w="2880"/>
          </w:tcPr>
          <w:p>
            <w:r>
              <w:t>Complete the remaining first approaches on the working list</w:t>
            </w:r>
          </w:p>
        </w:tc>
        <w:tc>
          <w:tcPr>
            <w:tcW w:type="dxa" w:w="2880"/>
          </w:tcPr>
          <w:p>
            <w:r>
              <w:t>James Grant</w:t>
            </w:r>
          </w:p>
        </w:tc>
        <w:tc>
          <w:tcPr>
            <w:tcW w:type="dxa" w:w="2880"/>
          </w:tcPr>
          <w:p>
            <w:r>
              <w:t>Next two weeks</w:t>
            </w:r>
          </w:p>
        </w:tc>
      </w:tr>
      <w:tr>
        <w:tc>
          <w:tcPr>
            <w:tcW w:type="dxa" w:w="2880"/>
          </w:tcPr>
          <w:p>
            <w:r>
              <w:t>Draft written candidate summaries in current-role form</w:t>
            </w:r>
          </w:p>
        </w:tc>
        <w:tc>
          <w:tcPr>
            <w:tcW w:type="dxa" w:w="2880"/>
          </w:tcPr>
          <w:p>
            <w:r>
              <w:t>Nicole Donovan</w:t>
            </w:r>
          </w:p>
        </w:tc>
        <w:tc>
          <w:tcPr>
            <w:tcW w:type="dxa" w:w="2880"/>
          </w:tcPr>
          <w:p>
            <w:r>
              <w:t>With the slate</w:t>
            </w:r>
          </w:p>
        </w:tc>
      </w:tr>
      <w:tr>
        <w:tc>
          <w:tcPr>
            <w:tcW w:type="dxa" w:w="2880"/>
          </w:tcPr>
          <w:p>
            <w:r>
              <w:t>Confirm blocked interview days in writing</w:t>
            </w:r>
          </w:p>
        </w:tc>
        <w:tc>
          <w:tcPr>
            <w:tcW w:type="dxa" w:w="2880"/>
          </w:tcPr>
          <w:p>
            <w:r>
              <w:t>Jason Vasquez</w:t>
            </w:r>
          </w:p>
        </w:tc>
        <w:tc>
          <w:tcPr>
            <w:tcW w:type="dxa" w:w="2880"/>
          </w:tcPr>
          <w:p>
            <w:r>
              <w:t>This week</w:t>
            </w:r>
          </w:p>
        </w:tc>
      </w:tr>
      <w:tr>
        <w:tc>
          <w:tcPr>
            <w:tcW w:type="dxa" w:w="2880"/>
          </w:tcPr>
          <w:p>
            <w:r>
              <w:t>Confirm the upper end of the compensation range with the board</w:t>
            </w:r>
          </w:p>
        </w:tc>
        <w:tc>
          <w:tcPr>
            <w:tcW w:type="dxa" w:w="2880"/>
          </w:tcPr>
          <w:p>
            <w:r>
              <w:t>Jason Vasquez</w:t>
            </w:r>
          </w:p>
        </w:tc>
        <w:tc>
          <w:tcPr>
            <w:tcW w:type="dxa" w:w="2880"/>
          </w:tcPr>
          <w:p>
            <w:r>
              <w:t>Before the slate</w:t>
            </w:r>
          </w:p>
        </w:tc>
      </w:tr>
      <w:tr>
        <w:tc>
          <w:tcPr>
            <w:tcW w:type="dxa" w:w="2880"/>
          </w:tcPr>
          <w:p>
            <w:r>
              <w:t>Log this session's read on candidate interest to the engagement file</w:t>
            </w:r>
          </w:p>
        </w:tc>
        <w:tc>
          <w:tcPr>
            <w:tcW w:type="dxa" w:w="2880"/>
          </w:tcPr>
          <w:p>
            <w:r>
              <w:t>Nicole Donovan</w:t>
            </w:r>
          </w:p>
        </w:tc>
        <w:tc>
          <w:tcPr>
            <w:tcW w:type="dxa" w:w="2880"/>
          </w:tcPr>
          <w:p>
            <w:r>
              <w:t>Same day</w:t>
            </w:r>
          </w:p>
        </w:tc>
      </w:tr>
    </w:tbl>
    <w:p>
      <w:r>
        <w:t>Next working session to be scheduled at the client's convenience. Minutes recorded by Nicole Donovan.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Head of Operations Search for Davis and Sons</dc:title>
  <dc:subject/>
  <dc:creator>Nicole Donovan</dc:creator>
  <cp:keywords/>
  <dc:description>generated by python-docx</dc:description>
  <cp:lastModifiedBy>Nicole Donovan</cp:lastModifiedBy>
  <cp:revision>1</cp:revision>
  <dcterms:created xsi:type="dcterms:W3CDTF">2018-09-07T09:00:00Z</dcterms:created>
  <dcterms:modified xsi:type="dcterms:W3CDTF">2018-09-07T09:00:00Z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