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Jeffrey Patterson, James Grant, James Weiss</w:t>
        <w:br/>
        <w:t>From: Sandra Fuentes</w:t>
        <w:br/>
        <w:t>Re: Kickoff, CFO search for Roach, Moss and Hall</w:t>
      </w:r>
    </w:p>
    <w:p>
      <w:r>
        <w:t>The engagement commences on August 27, 2015 and we are retained to deliver a Chief Financial Officer to Roach, Moss and Hall. Our client contact is Jason Myers, the Chief Operating Officer, and the new officer will report to him. I want us clear on one thing before Jeffrey Patterson writes a word of the specification: what Jason Myers asked for in the room and what the job description says are not the same thing. Roach, Moss and Hall has grown past the finance function it built for itself. He described the problem to me as needing someone who can close the books faster. That is the symptom. The objective of this search is a finance leader who can build the function that closes faster and then tell him something useful about what the numbers mean, and if we solve for the symptom we will place someone competent who is gone in two years.</w:t>
      </w:r>
    </w:p>
    <w:p>
      <w:r>
        <w:t>We have roughly three months. That is neither a long search nor a short one, but it is only long enough if the specification is agreed early and the map is not still being argued about in week six.</w:t>
      </w:r>
    </w:p>
    <w:p>
      <w:pPr>
        <w:pStyle w:val="Heading2"/>
      </w:pPr>
      <w:r>
        <w:t>Workstreams</w:t>
      </w:r>
    </w:p>
    <w:p>
      <w:pPr>
        <w:pStyle w:val="ListBullet"/>
      </w:pPr>
      <w:r>
        <w:t>Position specification. Jeffrey Patterson drafts, I edit, Jason Myers approves in writing before any approach call is made. It goes to no one until it is signed off. A specification that changes mid-search costs us every candidate we approached under the old one, and those people do not come back.</w:t>
      </w:r>
    </w:p>
    <w:p>
      <w:pPr>
        <w:pStyle w:val="ListBullet"/>
      </w:pPr>
      <w:r>
        <w:t>Market map. Jeffrey Patterson owns it, and it runs in parallel with the specification rather than behind it. Sitting chief financial officers, deputies, and divisional finance leaders inside the sectors and geography the client will actually hire from. I want the universe defined and sized before we make a single call, not discovered as we go.</w:t>
      </w:r>
    </w:p>
    <w:p>
      <w:pPr>
        <w:pStyle w:val="ListBullet"/>
      </w:pPr>
      <w:r>
        <w:t>Approach and assessment. James Grant carries the approaches and the first conversations. Nothing about the client's compensation goes into an approach call, and I mean nothing, including the reassuring vagueness that people hear as a number. In anything written that leaves this office or circulates inside it, candidates are their seat and their market, not their name.</w:t>
      </w:r>
    </w:p>
    <w:p>
      <w:pPr>
        <w:pStyle w:val="ListBullet"/>
      </w:pPr>
      <w:r>
        <w:t>Client management. Mine. Jason Myers gets a scheduled update whether or not there is news, and he hears anything difficult from me on the telephone first and in writing second.</w:t>
      </w:r>
    </w:p>
    <w:p>
      <w:pPr>
        <w:pStyle w:val="ListBullet"/>
      </w:pPr>
      <w:r>
        <w:t>Scheduling and logistics. James Weiss holds the calendar for the intake session, the longlist review, and the finalist rounds, and candidate travel routes through him. Give him the constraint when you have it, not when it has already broken.</w:t>
      </w:r>
    </w:p>
    <w:p>
      <w:pPr>
        <w:pStyle w:val="Heading2"/>
      </w:pPr>
      <w:r>
        <w:t>Next Steps</w:t>
      </w:r>
    </w:p>
    <w:p>
      <w:pPr>
        <w:pStyle w:val="ListBullet"/>
      </w:pPr>
      <w:r>
        <w:t>Intake session with Jason Myers and his interview panel this coming week. James Weiss is booking it. Hold two hours, not one, and the whole panel at once.</w:t>
      </w:r>
    </w:p>
    <w:p>
      <w:pPr>
        <w:pStyle w:val="ListBullet"/>
      </w:pPr>
      <w:r>
        <w:t>Jeffrey Patterson: specification draft to me within a week of the intake session.</w:t>
      </w:r>
    </w:p>
    <w:p>
      <w:pPr>
        <w:pStyle w:val="ListBullet"/>
      </w:pPr>
      <w:r>
        <w:t>Jeffrey Patterson: first cut of the map, sized and segmented, on the same timetable.</w:t>
      </w:r>
    </w:p>
    <w:p>
      <w:pPr>
        <w:pStyle w:val="ListBullet"/>
      </w:pPr>
      <w:r>
        <w:t>James Grant: nothing yet. No approach calls until the specification is signed. I know the temptation and I am asking you to sit on it for ten days.</w:t>
      </w:r>
    </w:p>
    <w:p>
      <w:pPr>
        <w:pStyle w:val="ListBullet"/>
      </w:pPr>
      <w:r>
        <w:t>All: file discipline from the first day. Every candidate conversation gets a note the same day, in the engagement file, under the seat and not the name.</w:t>
      </w:r>
    </w:p>
    <w:p>
      <w:r>
        <w:t>This is a good assignment with a client who will actually hire, which we do not always get, and I am glad to have the three of you on it. Thank you for making room.</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CFO Search for Roach, Moss and Hall</dc:title>
  <dc:subject/>
  <dc:creator>Sandra Fuentes</dc:creator>
  <cp:keywords/>
  <dc:description>generated by python-docx</dc:description>
  <cp:lastModifiedBy>Sandra Fuentes</cp:lastModifiedBy>
  <cp:revision>1</cp:revision>
  <dcterms:created xsi:type="dcterms:W3CDTF">2015-08-30T09:00:00Z</dcterms:created>
  <dcterms:modified xsi:type="dcterms:W3CDTF">2015-08-30T09:00:00Z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