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Prepared by Jason Bell, Research Associate. Reviewed by James Grant, Senior Consultant.</w:t>
      </w:r>
    </w:p>
    <w:p>
      <w:pPr>
        <w:pStyle w:val="Heading2"/>
      </w:pPr>
      <w:r>
        <w:t>Status Summary</w:t>
      </w:r>
    </w:p>
    <w:p>
      <w:r>
        <w:t>The search for a director of the board of Sanchez-Baker is at its midpoint and is on schedule. The position specification is approved and has not moved since approval. The market map is complete and has been recut once against the operating-experience test the board set at the working session last month. Approaches are underway across both priority groups, first conversations are done with the majority of the priority names, and panel interviews are being scheduled now. We expect to present a slate on the timeline agreed at kickoff. Nothing in this report asks the board for a decision it has not already been asked for.</w:t>
      </w:r>
    </w:p>
    <w:p>
      <w:r>
        <w:t>The one thing worth flagging at the halfway mark is that the search has consumed its easy half. The work behind us was ours to control: writing the specification, building the map, making the calls. The work ahead runs on the board's calendar and on candidates who have their own reasons and their own timing. Searches of this kind are not usually lost in the sourcing. They are lost in the four weeks between a slate landing and a board answering it. We would rather say that now, while it is an observation, than later, when it would be an excuse.</w:t>
      </w:r>
    </w:p>
    <w:p>
      <w:pPr>
        <w:pStyle w:val="Heading2"/>
      </w:pPr>
      <w:r>
        <w:t>Accomplishments This Period</w:t>
      </w:r>
    </w:p>
    <w:p>
      <w:pPr>
        <w:pStyle w:val="ListBullet"/>
      </w:pPr>
      <w:r>
        <w:t>Specification approved and used unchanged in every approach since. Jeffrey Patterson's draft needed one round, which for a board specification is one round.</w:t>
      </w:r>
    </w:p>
    <w:p>
      <w:pPr>
        <w:pStyle w:val="ListBullet"/>
      </w:pPr>
      <w:r>
        <w:t>Market map complete, then recut once against the operating-experience test. The third-group names came out by agreement rather than being left in to pad the count.</w:t>
      </w:r>
    </w:p>
    <w:p>
      <w:pPr>
        <w:pStyle w:val="ListBullet"/>
      </w:pPr>
      <w:r>
        <w:t>First contact made across both priority groups. The operator group responds at the better rate of the two, consistent with what we reported last month.</w:t>
      </w:r>
    </w:p>
    <w:p>
      <w:pPr>
        <w:pStyle w:val="ListBullet"/>
      </w:pPr>
      <w:r>
        <w:t>Interview panel confirmed and time held. This was the item most likely to cost the search a month, and it did not.</w:t>
      </w:r>
    </w:p>
    <w:p>
      <w:pPr>
        <w:pStyle w:val="ListBullet"/>
      </w:pPr>
      <w:r>
        <w:t>Confidentiality holding. No candidate has been named in any document circulating outside the search team; candidates appear by current role only, including in our own working papers.</w:t>
      </w:r>
    </w:p>
    <w:p>
      <w:pPr>
        <w:pStyle w:val="ListBullet"/>
      </w:pPr>
      <w:r>
        <w:t>Reference groundwork started early on the likely candidates. For a board seat the references worth having are people who have sat in a boardroom with the candidate, and they take time to arrange without drawing attention.</w:t>
      </w:r>
    </w:p>
    <w:p>
      <w:pPr>
        <w:pStyle w:val="Heading2"/>
      </w:pPr>
      <w:r>
        <w:t>Upcoming Work</w:t>
      </w:r>
    </w:p>
    <w:p>
      <w:pPr>
        <w:pStyle w:val="ListBullet"/>
      </w:pPr>
      <w:r>
        <w:t>First-round panel interviews. James Grant attends each one.</w:t>
      </w:r>
    </w:p>
    <w:p>
      <w:pPr>
        <w:pStyle w:val="ListBullet"/>
      </w:pPr>
      <w:r>
        <w:t>Slate assembly. Jeffrey Patterson and James Grant write the assessments; every candidate on the slate will have been met by the firm before it reaches the board.</w:t>
      </w:r>
    </w:p>
    <w:p>
      <w:pPr>
        <w:pStyle w:val="ListBullet"/>
      </w:pPr>
      <w:r>
        <w:t>Slate presentation to the board, on the timeline set at kickoff. James Grant will ask for a decision date in the room rather than leave the board to find one later.</w:t>
      </w:r>
    </w:p>
    <w:p>
      <w:pPr>
        <w:pStyle w:val="ListBullet"/>
      </w:pPr>
      <w:r>
        <w:t>References on any candidate the board intends to appoint, once the panel has narrowed the field and not before. Approaching a candidate's boardroom references early is how a search becomes public.</w:t>
      </w:r>
    </w:p>
    <w:p>
      <w:pPr>
        <w:pStyle w:val="ListBullet"/>
      </w:pPr>
      <w:r>
        <w:t>Support through offer and acceptance, including the conversation with a candidate's own chair where one is needed. Jeffrey Patterson will hold the withdrawal note in reserve; if a finalist steps back, the client hears it from us the same day and hears what happens next in the same message.</w:t>
      </w:r>
    </w:p>
    <w:p>
      <w:pPr>
        <w:pStyle w:val="Heading2"/>
      </w:pPr>
      <w:r>
        <w:t>Budget</w:t>
      </w:r>
    </w:p>
    <w:p>
      <w:r>
        <w:t>The engagement is a fixed fee of $66,000, billed in three equal installments, of which the first has been invoiced. The second is triggered by delivery of the slate rather than by a date, so it will fall where the work falls. Effort to date is consistent with the fee and there is no change in scope to report or to anticipate. Out-of-pocket expenses remain within the ordinary range for a search of this kind, and none of consequence has been incurred without approval. If the board revises the specification in a way that reopens the market, that is a scope conversation, and James Grant will raise it before any work is done against it rather than after.</w:t>
      </w:r>
    </w:p>
    <w:p>
      <w:pPr>
        <w:pStyle w:val="Heading2"/>
      </w:pPr>
      <w:r>
        <w:t>Risks</w:t>
      </w:r>
    </w:p>
    <w:p>
      <w:pPr>
        <w:pStyle w:val="ListBullet"/>
      </w:pPr>
      <w:r>
        <w:t>Board calendar. The panel dates are held, but summer holds are the first thing to move. If a date slips, candidates who are in play with other boards do not wait for us. James Grant re-confirms the panel ahead of each interview.</w:t>
      </w:r>
    </w:p>
    <w:p>
      <w:pPr>
        <w:pStyle w:val="ListBullet"/>
      </w:pPr>
      <w:r>
        <w:t>Profile tension. The candidates who match the specification exactly are the hardest to move; the ones with real capacity are a step earlier. The slate will reflect both. If the board is unwilling to consider the second group, then the market for this seat is thinner than the specification implies, and that conversation should happen before the slate rather than during it.</w:t>
      </w:r>
    </w:p>
    <w:p>
      <w:pPr>
        <w:pStyle w:val="ListBullet"/>
      </w:pPr>
      <w:r>
        <w:t>Discretion. Every additional person inside Sanchez-Baker who knows the search is running is another route by which a candidate's name reaches their own board. That has not happened. Keeping it that way means materials do not travel beyond the directors who will vote.</w:t>
      </w:r>
    </w:p>
    <w:p>
      <w:pPr>
        <w:pStyle w:val="ListBullet"/>
      </w:pPr>
      <w:r>
        <w:t>Late withdrawal. On a board search it is ordinary for a strong candidate to step back near the end, for reasons that have nothing to do with the client. We plan for it by keeping the slate live rather than collapsing to a single name early.</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Board Director Search for Sanchez-Baker</dc:title>
  <dc:subject/>
  <dc:creator>Jason Bell</dc:creator>
  <cp:keywords/>
  <dc:description>generated by python-docx</dc:description>
  <cp:lastModifiedBy>Jason Bell</cp:lastModifiedBy>
  <cp:revision>1</cp:revision>
  <dcterms:created xsi:type="dcterms:W3CDTF">2017-07-08T09:00:00Z</dcterms:created>
  <dcterms:modified xsi:type="dcterms:W3CDTF">2017-07-08T09:00:00Z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