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Mary Parker</w:t>
      </w:r>
    </w:p>
    <w:p>
      <w:r>
        <w:t>Prepared by Kelly Chavez, Managing Director. Retained in the employee file.</w:t>
      </w:r>
    </w:p>
    <w:p>
      <w:r>
        <w:t>Mary Parker starts with us this week as a Research Associate on the search bench. I want to say the unglamorous part first, because everyone here learns it eventually and I would rather she hear it from me: research is not the room where the search gets sold, it is the room where the search gets won or lost. The specification a client reads, the slate they argue over, the reason a particular name is on the page at all, all of it begins as somebody sitting down and reading carefully. That somebody is now, in part, Mary.</w:t>
      </w:r>
    </w:p>
    <w:p>
      <w:r>
        <w:t>She sits with the research team and reports to me on paper. Day to day she will take direction from whichever consultant owns the search in front of her, which means she will have three people asking for things at once and will have to decide which one is actually urgent. My guidance is to ask. Nobody here has ever been thought less of for asking a clarifying question up front, and we have all lost a week to the revision that a question would have prevented. If two consultants both insist their thing is urgent and cannot be talked out of it, that is not hers to referee. Send it to me.</w:t>
      </w:r>
    </w:p>
    <w:p>
      <w:r>
        <w:t>The first month is deliberately unbalanced toward reading. Mary Parker should work through the back catalog of position specifications and slate summaries before she drafts one, so that the firm's voice is in her ear rather than in a style guide. After that she picks up drafting on live work, one search at a time, with a consultant reading behind her. Laptop and file access are set up. She should expect to be in the room for client calls early, listening rather than presenting, because you cannot write a specification for a client you have never heard talk about the job.</w:t>
      </w:r>
    </w:p>
    <w:p>
      <w:r>
        <w:t>One rule she will not be reminded of twice, because it is the rule the firm is built on. Candidates are described by their seat, never by their name, in anything that circulates beyond the consultant running the search. A person who talks to us is taking a risk with their current employer, and our discretion is the only thing we can offer them that a larger firm cannot. It costs nothing to hold to and everything to break once. Welcome, Mary. I expect the specifications to read better within the quarter, and I have told the consultants to expect it too.</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Mary Parker</dc:title>
  <dc:subject/>
  <dc:creator>Kelly Chavez</dc:creator>
  <cp:keywords/>
  <dc:description>generated by python-docx</dc:description>
  <cp:lastModifiedBy>Kelly Chavez</cp:lastModifiedBy>
  <cp:revision>1</cp:revision>
  <dcterms:created xsi:type="dcterms:W3CDTF">2020-11-27T09:00:00Z</dcterms:created>
  <dcterms:modified xsi:type="dcterms:W3CDTF">2020-11-27T09:00:00Z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