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Wetland Delineation, Dyer and Sons</w:t>
      </w:r>
    </w:p>
    <w:p>
      <w:pPr>
        <w:pStyle w:val="Heading2"/>
      </w:pPr>
      <w:r>
        <w:t>Status Summary</w:t>
      </w:r>
    </w:p>
    <w:p>
      <w:r>
        <w:t>The delineation is at roughly its midpoint and is proceeding on schedule. The background review is complete. The western and southern margins of the wetland have been flagged and re-walked, the sample point pairs on the upland transition have been described and documented, and the flag positions established to date have been located by GPS. The northern margin remains to be flagged, and one reach, the ditch corridor, remains unresolved and is the subject of additional field work this period. No boundary is reported here. The line is not final until it has been re-walked in full and the report has been reviewed and issued.</w:t>
      </w:r>
    </w:p>
    <w:p>
      <w:r>
        <w:t>This report covers the period since the working session held with your office. It describes what has been done, what is scheduled next, and what could move the schedule or the outcome. It does not offer conclusions, and a reach described here as unresolved should be treated as unresolved.</w:t>
      </w:r>
    </w:p>
    <w:p>
      <w:r>
        <w:t>Field conditions this period continued wetter than normal for the season. Antecedent precipitation was logged on each field day and is carried in the field record, and it bears on the soils evidence in the one reach discussed below. It is stated here because it is the sort of condition that is obvious in August and invisible in a file two years later.</w:t>
      </w:r>
    </w:p>
    <w:p>
      <w:pPr>
        <w:pStyle w:val="Heading2"/>
      </w:pPr>
      <w:r>
        <w:t>Accomplishments This Period</w:t>
      </w:r>
    </w:p>
    <w:p>
      <w:pPr>
        <w:pStyle w:val="ListBullet"/>
      </w:pPr>
      <w:r>
        <w:t>Two additional sample point pairs were established in the ditch corridor by John Sanchez. Soil profiles were described to the required depth at each and the data forms are complete.</w:t>
      </w:r>
    </w:p>
    <w:p>
      <w:pPr>
        <w:pStyle w:val="ListBullet"/>
      </w:pPr>
      <w:r>
        <w:t>The western and southern margins were re-walked. Three flags were moved, none by more than a short distance, and each move is documented against the profile that occasioned it.</w:t>
      </w:r>
    </w:p>
    <w:p>
      <w:pPr>
        <w:pStyle w:val="ListBullet"/>
      </w:pPr>
      <w:r>
        <w:t>The eastern margin gauge check was performed by Mary Foster. Observed tide stage and predicted stage were both recorded on each visit. The discrepancy noted at the working session persists and is now documented across three visits rather than one.</w:t>
      </w:r>
    </w:p>
    <w:p>
      <w:pPr>
        <w:pStyle w:val="ListBullet"/>
      </w:pPr>
      <w:r>
        <w:t>Flag positions established to date were surveyed and the base figure was drafted. The figure set now carries the sample point locations, the flag line as flagged, and the photograph stations.</w:t>
      </w:r>
    </w:p>
    <w:p>
      <w:pPr>
        <w:pStyle w:val="ListBullet"/>
      </w:pPr>
      <w:r>
        <w:t>The photograph log was reconciled against the field notebook by Mary Foster. Two photographs were unlabeled and have been matched to stations by the notebook record; both are annotated as reconstructed rather than logged in the field.</w:t>
      </w:r>
    </w:p>
    <w:p>
      <w:pPr>
        <w:pStyle w:val="ListBullet"/>
      </w:pPr>
      <w:r>
        <w:t>The background section was drafted from the records review, with sources named and the gaps in the record stated as gaps.</w:t>
      </w:r>
    </w:p>
    <w:p>
      <w:pPr>
        <w:pStyle w:val="Heading2"/>
      </w:pPr>
      <w:r>
        <w:t>Upcoming Work</w:t>
      </w:r>
    </w:p>
    <w:p>
      <w:pPr>
        <w:pStyle w:val="ListBullet"/>
      </w:pPr>
      <w:r>
        <w:t>Flag the northern margin and complete the sample point pairs along it. John Sanchez leads; two field days are scheduled.</w:t>
      </w:r>
    </w:p>
    <w:p>
      <w:pPr>
        <w:pStyle w:val="ListBullet"/>
      </w:pPr>
      <w:r>
        <w:t>Re-walk the full boundary once flagging is complete. This is a second pass over the entire line, not a spot check of the new work.</w:t>
      </w:r>
    </w:p>
    <w:p>
      <w:pPr>
        <w:pStyle w:val="ListBullet"/>
      </w:pPr>
      <w:r>
        <w:t>Survey the remaining flag positions and complete the figure set.</w:t>
      </w:r>
    </w:p>
    <w:p>
      <w:pPr>
        <w:pStyle w:val="ListBullet"/>
      </w:pPr>
      <w:r>
        <w:t>Resolve or characterize the ditch corridor. If the field evidence does not resolve it, the report will describe the corridor as ambiguous and state what evidence would resolve it, rather than settle it by inference.</w:t>
      </w:r>
    </w:p>
    <w:p>
      <w:pPr>
        <w:pStyle w:val="ListBullet"/>
      </w:pPr>
      <w:r>
        <w:t>Draft the delineation report and route it for internal review. Nothing is issued to Dyer and Sons before that review is complete.</w:t>
      </w:r>
    </w:p>
    <w:p>
      <w:pPr>
        <w:pStyle w:val="Heading2"/>
      </w:pPr>
      <w:r>
        <w:t>Risks</w:t>
      </w:r>
    </w:p>
    <w:p>
      <w:r>
        <w:t>Three matters could affect the schedule or the deliverable, and each is stated here so that it is on the record rather than in a conversation.</w:t>
      </w:r>
    </w:p>
    <w:p>
      <w:pPr>
        <w:pStyle w:val="ListBullet"/>
      </w:pPr>
      <w:r>
        <w:t>The ditch corridor may not resolve on field evidence alone. The soil indicators are marginal across a short distance and the season has been wetter than normal. If the corridor remains ambiguous, the report will say so. An ambiguous reach is more likely to draw an agency site visit, which is outside the schedule described here.</w:t>
      </w:r>
    </w:p>
    <w:p>
      <w:pPr>
        <w:pStyle w:val="ListBullet"/>
      </w:pPr>
      <w:r>
        <w:t>The age and authority of the fill in the corridor are not established in the available record. The site files were requested from your office and have not been received. If they do not arrive before the draft is assembled, the report will state that the record does not support a determination on that point. This is a gap we would rather document than fill by assumption.</w:t>
      </w:r>
    </w:p>
    <w:p>
      <w:pPr>
        <w:pStyle w:val="ListBullet"/>
      </w:pPr>
      <w:r>
        <w:t>The tide stage discrepancy on the eastern margin is documented but not explained. It has not moved any flag to date. If the next visits show the same pattern, the eastern margin observations will be qualified in the report accordingly.</w:t>
      </w:r>
    </w:p>
    <w:p>
      <w:pPr>
        <w:pStyle w:val="ListBullet"/>
      </w:pPr>
      <w:r>
        <w:t>Site access for the remaining field days is arranged through your office under the existing authorization. A delay in access moves the field schedule day for day, and we would rather tell you early than absorb it.</w:t>
      </w:r>
    </w:p>
    <w:p>
      <w:r>
        <w:t>Angela Williams prepared this report from the field record. Questions about the field observations are best directed to John Sanchez, and questions about the field record itself to Mary Foster, who keeps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Wetland Delineation for Dyer and Sons</dc:title>
  <dc:subject/>
  <dc:creator>Angela Williams</dc:creator>
  <cp:keywords/>
  <dc:description>generated by python-docx</dc:description>
  <cp:lastModifiedBy>Angela Williams</cp:lastModifiedBy>
  <cp:revision>1</cp:revision>
  <dcterms:created xsi:type="dcterms:W3CDTF">2015-08-26T09:00:00Z</dcterms:created>
  <dcterms:modified xsi:type="dcterms:W3CDTF">2015-08-26T09:00:00Z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