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Working Session, Wetland Delineation, Dyer and Sons</w:t>
      </w:r>
    </w:p>
    <w:p>
      <w:pPr>
        <w:pStyle w:val="Heading2"/>
      </w:pPr>
      <w:r>
        <w:t>Attendees</w:t>
      </w:r>
    </w:p>
    <w:p>
      <w:pPr>
        <w:pStyle w:val="ListBullet"/>
      </w:pPr>
      <w:r>
        <w:t>John Sanchez, Senior Scientist, Saltmarsh Environmental Partners LLC (recorder)</w:t>
      </w:r>
    </w:p>
    <w:p>
      <w:pPr>
        <w:pStyle w:val="ListBullet"/>
      </w:pPr>
      <w:r>
        <w:t>Angela Williams, Field Technician, Saltmarsh Environmental Partners LLC</w:t>
      </w:r>
    </w:p>
    <w:p>
      <w:pPr>
        <w:pStyle w:val="ListBullet"/>
      </w:pPr>
      <w:r>
        <w:t>Mary Foster, Field Technician, Saltmarsh Environmental Partners LLC</w:t>
      </w:r>
    </w:p>
    <w:p>
      <w:pPr>
        <w:pStyle w:val="ListBullet"/>
      </w:pPr>
      <w:r>
        <w:t>Sandra Little, Director of Operations, Dyer and Sons</w:t>
      </w:r>
    </w:p>
    <w:p>
      <w:pPr>
        <w:pStyle w:val="Heading2"/>
      </w:pPr>
      <w:r>
        <w:t>Discussion</w:t>
      </w:r>
    </w:p>
    <w:p>
      <w:r>
        <w:t>The session was convened at the request of Dyer and Sons to review the flagged boundary in advance of the report. The status of the field effort was summarized: the western and southern margins have been flagged and re-walked, the sample point pairs on the upland transition have been described, and the flag positions have been located. The northern margin remains to be flagged. No conclusion about the boundary was offered at this session, and none should be inferred from it.</w:t>
      </w:r>
    </w:p>
    <w:p>
      <w:r>
        <w:t>The ditch corridor was discussed at length. Hydrology indicators are present along its length and were observed on each field day. The soil indicators are marginal: the profiles described to date show a depleted matrix in some pits and not in others over a short distance, which is consistent with either a hydric condition or with the fill that appears in the corridor on the aerials. Redoximorphic concentrations were looked for at the required depth and were not observed in two of the four pits described in that reach. That absence is being recorded as an absence. It was noted that the corridor was walked during a period of above-normal antecedent precipitation, and that this argues for caution in either direction rather than for a particular call.</w:t>
      </w:r>
    </w:p>
    <w:p>
      <w:r>
        <w:t>Sandra Little asked whether the corridor could be excluded on the strength of the fill. It was explained that fill of uncertain age does not by itself remove a wetland from jurisdiction, that the agencies will ask when the fill was placed and under what authority, and that the background record does not presently answer either question. Sandra Little indicated that her office would search for the older site files. It was made clear that a records answer, if one is found, informs the report but does not substitute for the field evidence.</w:t>
      </w:r>
    </w:p>
    <w:p>
      <w:r>
        <w:t>The tidal influence on the eastern margin was raised by Mary Foster, who noted that her field record shows the reach wetted on two of three visits at differing tide stages, and that the third visit was logged at a lower stage than the tide table had predicted. Angela Williams asked how the discrepancy should appear in the report. It was agreed that the observed stage and the predicted stage will both be stated, with the discrepancy flagged rather than reconciled. A gauge check on the next field day was proposed to establish whether the difference is instrument, timing, or reach.</w:t>
      </w:r>
    </w:p>
    <w:p>
      <w:r>
        <w:t>Schedule was reviewed. The remaining field days, the survey of the flag positions, and the internal review of the draft were confirmed as sufficient to reach the deliverable within the engagement term. Sandra Little asked whether an interim line could be provided for planning purposes. The request was declined, on the ground that an unreviewed line circulated for planning tends to be relied on as a final one, and that the corridor is precisely the reach that would move.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Status</w:t>
            </w:r>
          </w:p>
        </w:tc>
      </w:tr>
      <w:tr>
        <w:tc>
          <w:tcPr>
            <w:tcW w:type="dxa" w:w="2880"/>
          </w:tcPr>
          <w:p>
            <w:r>
              <w:t>Establish two additional sample point pairs in the ditch corridor; describe profiles to required depth</w:t>
            </w:r>
          </w:p>
        </w:tc>
        <w:tc>
          <w:tcPr>
            <w:tcW w:type="dxa" w:w="2880"/>
          </w:tcPr>
          <w:p>
            <w:r>
              <w:t>John Sanchez</w:t>
            </w:r>
          </w:p>
        </w:tc>
        <w:tc>
          <w:tcPr>
            <w:tcW w:type="dxa" w:w="2880"/>
          </w:tcPr>
          <w:p>
            <w:r>
              <w:t>Open, next field day</w:t>
            </w:r>
          </w:p>
        </w:tc>
      </w:tr>
      <w:tr>
        <w:tc>
          <w:tcPr>
            <w:tcW w:type="dxa" w:w="2880"/>
          </w:tcPr>
          <w:p>
            <w:r>
              <w:t>Flag the northern margin and re-walk the completed line</w:t>
            </w:r>
          </w:p>
        </w:tc>
        <w:tc>
          <w:tcPr>
            <w:tcW w:type="dxa" w:w="2880"/>
          </w:tcPr>
          <w:p>
            <w:r>
              <w:t>John Sanchez, Mary Foster</w:t>
            </w:r>
          </w:p>
        </w:tc>
        <w:tc>
          <w:tcPr>
            <w:tcW w:type="dxa" w:w="2880"/>
          </w:tcPr>
          <w:p>
            <w:r>
              <w:t>Open</w:t>
            </w:r>
          </w:p>
        </w:tc>
      </w:tr>
      <w:tr>
        <w:tc>
          <w:tcPr>
            <w:tcW w:type="dxa" w:w="2880"/>
          </w:tcPr>
          <w:p>
            <w:r>
              <w:t>Gauge check on the eastern margin; record observed against predicted tide stage</w:t>
            </w:r>
          </w:p>
        </w:tc>
        <w:tc>
          <w:tcPr>
            <w:tcW w:type="dxa" w:w="2880"/>
          </w:tcPr>
          <w:p>
            <w:r>
              <w:t>Mary Foster</w:t>
            </w:r>
          </w:p>
        </w:tc>
        <w:tc>
          <w:tcPr>
            <w:tcW w:type="dxa" w:w="2880"/>
          </w:tcPr>
          <w:p>
            <w:r>
              <w:t>Open, next field day</w:t>
            </w:r>
          </w:p>
        </w:tc>
      </w:tr>
      <w:tr>
        <w:tc>
          <w:tcPr>
            <w:tcW w:type="dxa" w:w="2880"/>
          </w:tcPr>
          <w:p>
            <w:r>
              <w:t>Survey flag positions to date and begin the figure set</w:t>
            </w:r>
          </w:p>
        </w:tc>
        <w:tc>
          <w:tcPr>
            <w:tcW w:type="dxa" w:w="2880"/>
          </w:tcPr>
          <w:p>
            <w:r>
              <w:t>Angela Williams</w:t>
            </w:r>
          </w:p>
        </w:tc>
        <w:tc>
          <w:tcPr>
            <w:tcW w:type="dxa" w:w="2880"/>
          </w:tcPr>
          <w:p>
            <w:r>
              <w:t>In progress</w:t>
            </w:r>
          </w:p>
        </w:tc>
      </w:tr>
      <w:tr>
        <w:tc>
          <w:tcPr>
            <w:tcW w:type="dxa" w:w="2880"/>
          </w:tcPr>
          <w:p>
            <w:r>
              <w:t>Search for site files bearing on the age and authority of the fill in the corridor</w:t>
            </w:r>
          </w:p>
        </w:tc>
        <w:tc>
          <w:tcPr>
            <w:tcW w:type="dxa" w:w="2880"/>
          </w:tcPr>
          <w:p>
            <w:r>
              <w:t>Sandra Little</w:t>
            </w:r>
          </w:p>
        </w:tc>
        <w:tc>
          <w:tcPr>
            <w:tcW w:type="dxa" w:w="2880"/>
          </w:tcPr>
          <w:p>
            <w:r>
              <w:t>Open, with Dyer and Sons</w:t>
            </w:r>
          </w:p>
        </w:tc>
      </w:tr>
      <w:tr>
        <w:tc>
          <w:tcPr>
            <w:tcW w:type="dxa" w:w="2880"/>
          </w:tcPr>
          <w:p>
            <w:r>
              <w:t>Record the tide stage discrepancy in the field record and carry it into the draft</w:t>
            </w:r>
          </w:p>
        </w:tc>
        <w:tc>
          <w:tcPr>
            <w:tcW w:type="dxa" w:w="2880"/>
          </w:tcPr>
          <w:p>
            <w:r>
              <w:t>Angela Williams</w:t>
            </w:r>
          </w:p>
        </w:tc>
        <w:tc>
          <w:tcPr>
            <w:tcW w:type="dxa" w:w="2880"/>
          </w:tcPr>
          <w:p>
            <w:r>
              <w:t>Open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Wetland Delineation for Dyer and Sons</dc:title>
  <dc:subject/>
  <dc:creator>John Sanchez</dc:creator>
  <cp:keywords/>
  <dc:description>generated by python-docx</dc:description>
  <cp:lastModifiedBy>John Sanchez</cp:lastModifiedBy>
  <cp:revision>1</cp:revision>
  <dcterms:created xsi:type="dcterms:W3CDTF">2015-08-07T09:00:00Z</dcterms:created>
  <dcterms:modified xsi:type="dcterms:W3CDTF">2015-08-07T09:00:00Z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