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Sediment Sampling Program</w:t>
      </w:r>
    </w:p>
    <w:p>
      <w:r>
        <w:t>Minutes of a working session held at the site office, Salazar-Mendoza program. Taken from the notebook the same afternoon and checked against it, not against memory.</w:t>
      </w:r>
    </w:p>
    <w:p>
      <w:pPr>
        <w:pStyle w:val="Heading2"/>
      </w:pPr>
      <w:r>
        <w:t>Attendees</w:t>
      </w:r>
    </w:p>
    <w:p>
      <w:pPr>
        <w:pStyle w:val="ListBullet"/>
      </w:pPr>
      <w:r>
        <w:t>John Sanchez, Senior Scientist, Saltmarsh Environmental Partners LLC</w:t>
      </w:r>
    </w:p>
    <w:p>
      <w:pPr>
        <w:pStyle w:val="ListBullet"/>
      </w:pPr>
      <w:r>
        <w:t>Heather Morton, Field Technician, Saltmarsh Environmental Partners LLC (minutes)</w:t>
      </w:r>
    </w:p>
    <w:p>
      <w:pPr>
        <w:pStyle w:val="ListBullet"/>
      </w:pPr>
      <w:r>
        <w:t>Sandra Little, Director of Operations, Salazar-Mendoza</w:t>
      </w:r>
    </w:p>
    <w:p>
      <w:pPr>
        <w:pStyle w:val="Heading2"/>
      </w:pPr>
      <w:r>
        <w:t>Discussion</w:t>
      </w:r>
    </w:p>
    <w:p>
      <w:r>
        <w:t>The first field event was reviewed station by station against the accepted plan. All planned stations on the frontage were occupied. Two stations on the outer flat were shifted shoreward: one because the exposure at the low did not last long enough to work it safely, and one because the substrate at the plan location proved to be riprap fill rather than the soft sediment the plan assumed. Both shifts were recorded at the station with the reason and the new coordinates. John Sanchez noted that the shifted pair are still representative of the interval they were meant to represent, but that the report will show both the planned and the occupied locations rather than only the occupied ones.</w:t>
      </w:r>
    </w:p>
    <w:p>
      <w:r>
        <w:t>Sample condition on delivery was reviewed. Temperatures on receipt were within the plan's acceptance range for every cooler. Chain of custody was intact and no seal was broken. One container arrived with a cracked lid; it was rejected on receipt and the station will be reoccupied during the second event rather than the result being reported from a compromised container.</w:t>
      </w:r>
    </w:p>
    <w:p>
      <w:r>
        <w:t>The first laboratory data packages have come back for part of the suite. The field duplicate at one frontage station returned a relative percent difference above the plan's control limit for one analyte class. Both results are being carried, qualified, pending the remaining packages. John Sanchez was asked whether the exceedance indicated a handling problem and declined to say so on the evidence in hand: heterogeneous sediment produces this without any error in the field, and a single duplicate does not distinguish the two. If the pattern repeats in the second event's duplicates, the homogenization step will be re-examined. It was noted for the record that nothing else in the packages so far is outside the control limits.</w:t>
      </w:r>
    </w:p>
    <w:p>
      <w:r>
        <w:t>Sandra Little asked whether the results seen to date support any statement about the frontage. The answer was that they do not yet. The suite is incomplete, the second event has not been worked, and a partial data set read early tends to get quoted later without its qualifications attached. She accepted this and asked only that anything that would change the shape of the program be raised as it appears rather than saved for the report.</w:t>
      </w:r>
    </w:p>
    <w:p>
      <w:r>
        <w:t>Access for the second event was discussed. The gate arrangement that worked for the first event will be repeated. Sandra Little will confirm whether the contractor working the north end will be on site during the candidate windows, since that access road is the only practical way to reach the two shifted stations with equipment.</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Timing</w:t>
            </w:r>
          </w:p>
        </w:tc>
      </w:tr>
      <w:tr>
        <w:tc>
          <w:tcPr>
            <w:tcW w:type="dxa" w:w="2880"/>
          </w:tcPr>
          <w:p>
            <w:r>
              <w:t>Circulate the station log for the first event, showing planned and occupied coordinates side by side</w:t>
            </w:r>
          </w:p>
        </w:tc>
        <w:tc>
          <w:tcPr>
            <w:tcW w:type="dxa" w:w="2880"/>
          </w:tcPr>
          <w:p>
            <w:r>
              <w:t>Heather Morton</w:t>
            </w:r>
          </w:p>
        </w:tc>
        <w:tc>
          <w:tcPr>
            <w:tcW w:type="dxa" w:w="2880"/>
          </w:tcPr>
          <w:p>
            <w:r>
              <w:t>This week</w:t>
            </w:r>
          </w:p>
        </w:tc>
      </w:tr>
      <w:tr>
        <w:tc>
          <w:tcPr>
            <w:tcW w:type="dxa" w:w="2880"/>
          </w:tcPr>
          <w:p>
            <w:r>
              <w:t>Reoccupy the station whose container was rejected on receipt</w:t>
            </w:r>
          </w:p>
        </w:tc>
        <w:tc>
          <w:tcPr>
            <w:tcW w:type="dxa" w:w="2880"/>
          </w:tcPr>
          <w:p>
            <w:r>
              <w:t>Heather Morton</w:t>
            </w:r>
          </w:p>
        </w:tc>
        <w:tc>
          <w:tcPr>
            <w:tcW w:type="dxa" w:w="2880"/>
          </w:tcPr>
          <w:p>
            <w:r>
              <w:t>Second event</w:t>
            </w:r>
          </w:p>
        </w:tc>
      </w:tr>
      <w:tr>
        <w:tc>
          <w:tcPr>
            <w:tcW w:type="dxa" w:w="2880"/>
          </w:tcPr>
          <w:p>
            <w:r>
              <w:t>Track the remaining laboratory packages and flag any further control limit exceedance on arrival</w:t>
            </w:r>
          </w:p>
        </w:tc>
        <w:tc>
          <w:tcPr>
            <w:tcW w:type="dxa" w:w="2880"/>
          </w:tcPr>
          <w:p>
            <w:r>
              <w:t>John Sanchez</w:t>
            </w:r>
          </w:p>
        </w:tc>
        <w:tc>
          <w:tcPr>
            <w:tcW w:type="dxa" w:w="2880"/>
          </w:tcPr>
          <w:p>
            <w:r>
              <w:t>Ongoing</w:t>
            </w:r>
          </w:p>
        </w:tc>
      </w:tr>
      <w:tr>
        <w:tc>
          <w:tcPr>
            <w:tcW w:type="dxa" w:w="2880"/>
          </w:tcPr>
          <w:p>
            <w:r>
              <w:t>Confirm contractor presence and north access road availability for the candidate windows</w:t>
            </w:r>
          </w:p>
        </w:tc>
        <w:tc>
          <w:tcPr>
            <w:tcW w:type="dxa" w:w="2880"/>
          </w:tcPr>
          <w:p>
            <w:r>
              <w:t>Sandra Little</w:t>
            </w:r>
          </w:p>
        </w:tc>
        <w:tc>
          <w:tcPr>
            <w:tcW w:type="dxa" w:w="2880"/>
          </w:tcPr>
          <w:p>
            <w:r>
              <w:t>Before windows are fixed</w:t>
            </w:r>
          </w:p>
        </w:tc>
      </w:tr>
      <w:tr>
        <w:tc>
          <w:tcPr>
            <w:tcW w:type="dxa" w:w="2880"/>
          </w:tcPr>
          <w:p>
            <w:r>
              <w:t>Propose second event tide windows once access is confirmed</w:t>
            </w:r>
          </w:p>
        </w:tc>
        <w:tc>
          <w:tcPr>
            <w:tcW w:type="dxa" w:w="2880"/>
          </w:tcPr>
          <w:p>
            <w:r>
              <w:t>Heather Morton</w:t>
            </w:r>
          </w:p>
        </w:tc>
        <w:tc>
          <w:tcPr>
            <w:tcW w:type="dxa" w:w="2880"/>
          </w:tcPr>
          <w:p>
            <w:r>
              <w:t>Next reporting period</w:t>
            </w:r>
          </w:p>
        </w:tc>
      </w:tr>
      <w:tr>
        <w:tc>
          <w:tcPr>
            <w:tcW w:type="dxa" w:w="2880"/>
          </w:tcPr>
          <w:p>
            <w:r>
              <w:t>Re-examine the homogenization step if the second event duplicates repeat the exceedance</w:t>
            </w:r>
          </w:p>
        </w:tc>
        <w:tc>
          <w:tcPr>
            <w:tcW w:type="dxa" w:w="2880"/>
          </w:tcPr>
          <w:p>
            <w:r>
              <w:t>John Sanchez</w:t>
            </w:r>
          </w:p>
        </w:tc>
        <w:tc>
          <w:tcPr>
            <w:tcW w:type="dxa" w:w="2880"/>
          </w:tcPr>
          <w:p>
            <w:r>
              <w:t>After second event data</w:t>
            </w:r>
          </w:p>
        </w:tc>
      </w:tr>
    </w:tbl>
    <w:p>
      <w:r>
        <w:t>No decisions were taken beyond those recorded above. Corrections to these minutes should come to Heather Morton and will be issued as a marked revision rather than a silent replacement.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Sediment Sampling Program for Salazar-Mendoza</dc:title>
  <dc:subject/>
  <dc:creator>Heather Morton</dc:creator>
  <cp:keywords/>
  <dc:description>generated by python-docx</dc:description>
  <cp:lastModifiedBy>Heather Morton</cp:lastModifiedBy>
  <cp:revision>1</cp:revision>
  <dcterms:created xsi:type="dcterms:W3CDTF">2018-10-20T09:00:00Z</dcterms:created>
  <dcterms:modified xsi:type="dcterms:W3CDTF">2018-10-20T09:00:00Z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