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Joseph Nichols</w:t>
        <w:br/>
        <w:t>From: Heather Morton</w:t>
        <w:br/>
        <w:t>Re: Stormwater permit support, kickoff notes</w:t>
      </w:r>
    </w:p>
    <w:p>
      <w:r>
        <w:t>The letter is countersigned and we start on March 20, 2021, so here is what I have written down before we go out there. The objective for Solis, Allen and Oconnell is a complete permit submittal and a sampling program that keeps running after we leave the site. Everything on this job serves one of those two. I am putting this on paper now rather than after the first visit because I would rather we agree on what we are collecting before we collect it. Once the notebooks start filling up it is harder to change our minds without losing something.</w:t>
      </w:r>
    </w:p>
    <w:p>
      <w:r>
        <w:t>Workstreams, in the order I expect them to start:</w:t>
      </w:r>
    </w:p>
    <w:p>
      <w:pPr>
        <w:pStyle w:val="ListBullet"/>
      </w:pPr>
      <w:r>
        <w:t>Site characterization and outfall inventory. We walk the whole drainage area and find every outfall, including the ones that are not on the plan, and there are usually some. Mark the working copy of the drainage sheet in the field, not back at the truck. Photograph each outfall from the same position we will use every time after this.</w:t>
      </w:r>
    </w:p>
    <w:p>
      <w:pPr>
        <w:pStyle w:val="ListBullet"/>
      </w:pPr>
      <w:r>
        <w:t>Pollutant source assessment. For each material and activity exposed to weather, the path from it to the nearest inlet. If we cannot trace the path we say we could not trace it.</w:t>
      </w:r>
    </w:p>
    <w:p>
      <w:pPr>
        <w:pStyle w:val="ListBullet"/>
      </w:pPr>
      <w:r>
        <w:t>SWPPP drafting. The plan follows the characterization, not the other way around. Joseph Nichols is assembling the site map and the source tables; I will take the control measures and the monitoring schedule.</w:t>
      </w:r>
    </w:p>
    <w:p>
      <w:pPr>
        <w:pStyle w:val="ListBullet"/>
      </w:pPr>
      <w:r>
        <w:t>Notice of Intent and attachments. Drafted for their signature. We do not sign it and we do not fill in blanks we cannot support from the record.</w:t>
      </w:r>
    </w:p>
    <w:p>
      <w:pPr>
        <w:pStyle w:val="ListBullet"/>
      </w:pPr>
      <w:r>
        <w:t>Sampling program. Locations tied to the outfall inventory, one lab, containers and hold times confirmed with the lab in writing before the first storm, chain of custody from collection to the bench.</w:t>
      </w:r>
    </w:p>
    <w:p>
      <w:pPr>
        <w:pStyle w:val="ListBullet"/>
      </w:pPr>
      <w:r>
        <w:t>Operator training and handoff. Half a day with their staff on visual assessments, inspection forms, and recordkeeping. This is the part that decides whether the file looks like anything in two years.</w:t>
      </w:r>
    </w:p>
    <w:p>
      <w:r>
        <w:t>Two things I want to be careful about. First, the site has been operating for a long time and the drainage sheets are older than the operation, so expect the plan and the ground to disagree. When they do, write down both and note which one you saw with your own eyes. Do not correct the sheet from memory back at the office. Second, we are sampling on rain, which means the schedule is not ours. Keep a bag packed and the bottles staged. If a storm lines up we go, and if we miss a qualifying event because the containers were not ready that is on us, not on the weather.</w:t>
      </w:r>
    </w:p>
    <w:p>
      <w:r>
        <w:t>Next steps:</w:t>
      </w:r>
    </w:p>
    <w:p>
      <w:pPr>
        <w:pStyle w:val="ListBullet"/>
      </w:pPr>
      <w:r>
        <w:t>Robert Lopez at Solis, Allen and Oconnell is arranging site access and an escort. I will confirm the notice they need for an off-hours entry, since a wet-weather sample will not be during business hours.</w:t>
      </w:r>
    </w:p>
    <w:p>
      <w:pPr>
        <w:pStyle w:val="ListBullet"/>
      </w:pPr>
      <w:r>
        <w:t>Confirm containers, preservatives, and hold times with the lab and get the confirmation in writing. Stage the coolers this week.</w:t>
      </w:r>
    </w:p>
    <w:p>
      <w:pPr>
        <w:pStyle w:val="ListBullet"/>
      </w:pPr>
      <w:r>
        <w:t>Request the material inventories, safety data sheets, spill records, and any prior agency correspondence. Angela's letter asked for these; if they do not arrive in the first two weeks, tell me and I will raise it rather than let it slide.</w:t>
      </w:r>
    </w:p>
    <w:p>
      <w:pPr>
        <w:pStyle w:val="ListBullet"/>
      </w:pPr>
      <w:r>
        <w:t>Set the field notebook conventions before day one: one notebook for this job, entries in ink, outfall designations fixed at the first visit and never renumbered afterward.</w:t>
      </w:r>
    </w:p>
    <w:p>
      <w:pPr>
        <w:pStyle w:val="ListBullet"/>
      </w:pPr>
      <w:r>
        <w:t>Joseph Nichols to bring the drainage sheets, the camera, and a spare set of forms. Assume nothing is printed at the site.</w:t>
      </w:r>
    </w:p>
    <w:p>
      <w:r>
        <w:t>Angela reviews everything before it leaves the office, so build a day into your own estimate for that. Questions to me first. If it is a call about what the permit requires rather than what we saw, it goes to her.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Stormwater Permit Support for Solis, Allen and Oconnell</dc:title>
  <dc:subject/>
  <dc:creator>Heather Morton</dc:creator>
  <cp:keywords/>
  <dc:description>generated by python-docx</dc:description>
  <cp:lastModifiedBy>Heather Morton</cp:lastModifiedBy>
  <cp:revision>1</cp:revision>
  <dcterms:created xsi:type="dcterms:W3CDTF">2021-03-23T09:00:00Z</dcterms:created>
  <dcterms:modified xsi:type="dcterms:W3CDTF">2021-03-23T09:00:00Z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