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Saltmarsh Environmental Partners LLC: Firm Overview</w:t>
      </w:r>
    </w:p>
    <w:p>
      <w:r>
        <w:t>We are an environmental consulting firm working a tidal estuary and the ground that drains into it. Five people. Most of what we do starts in a pair of waders and ends on an agency reviewer's desk, and the distance between those two places is the whole of the business.</w:t>
      </w:r>
    </w:p>
    <w:p>
      <w:r>
        <w:t>Clients come to us for one of two reasons. Either a line has to be drawn on the ground before anything can be built on it, or a permit has already been issued and somebody has to demonstrate, season after season, that the conditions attached to it are being met. The first kind of work is short and consequential. The second is long, unglamorous, and the reason our client list is mostly repeat business.</w:t>
      </w:r>
    </w:p>
    <w:p>
      <w:pPr>
        <w:pStyle w:val="Heading2"/>
      </w:pPr>
      <w:r>
        <w:t>Services</w:t>
      </w:r>
    </w:p>
    <w:p>
      <w:pPr>
        <w:pStyle w:val="ListBullet"/>
      </w:pPr>
      <w:r>
        <w:t>Wetland delineation and boundary determination: field flagging, routine data forms, mapping, and support through agency review and verification.</w:t>
      </w:r>
    </w:p>
    <w:p>
      <w:pPr>
        <w:pStyle w:val="ListBullet"/>
      </w:pPr>
      <w:r>
        <w:t>Phase I Environmental Site Assessments, including records review, site reconnaissance, and interviews.</w:t>
      </w:r>
    </w:p>
    <w:p>
      <w:pPr>
        <w:pStyle w:val="ListBullet"/>
      </w:pPr>
      <w:r>
        <w:t>Sampling programs for sediment, soil, and surface water: design, collection, chain of custody, laboratory coordination, and data reduction.</w:t>
      </w:r>
    </w:p>
    <w:p>
      <w:pPr>
        <w:pStyle w:val="ListBullet"/>
      </w:pPr>
      <w:r>
        <w:t>Restoration and post-construction monitoring: fixed-station photography, vegetation and hydrology monitoring, and the annual reporting a permit requires.</w:t>
      </w:r>
    </w:p>
    <w:p>
      <w:pPr>
        <w:pStyle w:val="ListBullet"/>
      </w:pPr>
      <w:r>
        <w:t>Permit support and agency correspondence, including responses to reviewer comments on work we performed.</w:t>
      </w:r>
    </w:p>
    <w:p>
      <w:pPr>
        <w:pStyle w:val="Heading2"/>
      </w:pPr>
      <w:r>
        <w:t>How we work</w:t>
      </w:r>
    </w:p>
    <w:p>
      <w:r>
        <w:t>Every number in a deliverable is traceable to the sheet it came from. Field data forms, laboratory reports, and the workbook that reduces them stay together as one record, and totals are checked back against their sources before anything is submitted. That is not a courtesy to the client. A monitoring report written this year may be read years from now by a reviewer who has nobody left to ask, and the report has to answer on its own.</w:t>
      </w:r>
    </w:p>
    <w:p>
      <w:r>
        <w:t>We write for that reader. Our reports say what was measured, where, on what date, and by what method. Where a method has limits, we state them. Where the data support a conclusion, we draw it; where they support a range, we give the range and leave it at that. Clients sometimes want more certainty than the work produced. We will explain what it would take to get it, and what it would cost, but we will not write it into a finding that cannot carry it. A hedge in our reports is a technical statement, not hesitation.</w:t>
      </w:r>
    </w:p>
    <w:p>
      <w:r>
        <w:t>The firm is small on purpose. The people who walk the site are the people who write the report, and the same staff return to a monitoring site year after year, which is how you notice that a channel has migrated or that a planting failed on one bank and not the other. Nothing is subcontracted out to strangers and handed back to the client with our cover page on it.</w:t>
      </w:r>
    </w:p>
    <w:p>
      <w:pPr>
        <w:pStyle w:val="Heading2"/>
      </w:pPr>
      <w:r>
        <w:t>Representative client work</w:t>
      </w:r>
    </w:p>
    <w:p>
      <w:r>
        <w:t>Our engagement list is short by design. Clients we have worked for, in the order we first took work from them, include:</w:t>
      </w:r>
    </w:p>
    <w:p>
      <w:pPr>
        <w:pStyle w:val="ListBullet"/>
      </w:pPr>
      <w:r>
        <w:t>Dyer and Sons</w:t>
      </w:r>
    </w:p>
    <w:p>
      <w:pPr>
        <w:pStyle w:val="ListBullet"/>
      </w:pPr>
      <w:r>
        <w:t>Dyer and Sons</w:t>
      </w:r>
    </w:p>
    <w:p>
      <w:pPr>
        <w:pStyle w:val="ListBullet"/>
      </w:pPr>
      <w:r>
        <w:t>Salazar-Mendoza</w:t>
      </w:r>
    </w:p>
    <w:p>
      <w:pPr>
        <w:pStyle w:val="ListBullet"/>
      </w:pPr>
      <w:r>
        <w:t>Carter and Sons</w:t>
      </w:r>
    </w:p>
    <w:p>
      <w:pPr>
        <w:pStyle w:val="ListBullet"/>
      </w:pPr>
      <w:r>
        <w:t>Solis, Allen and Oconnell</w:t>
      </w:r>
    </w:p>
    <w:p>
      <w:r>
        <w:t>Across those engagements the work has ranged from a single boundary determination on a few acres to multi-season monitoring carried out on a schedule set by a permit rather than by us or by the client. Several began as a one-visit assessment and grew, at the client's request, into a sampling program with a defined analyte list and a reporting cycle. We have appeared with clients at agency meetings to explain our own methods, and we have written the response when a reviewer disagreed with a call. References are available on request; in a practice this size, the people who did the work are the ones who will take the call.</w:t>
      </w:r>
    </w:p>
    <w:p>
      <w:pPr>
        <w:pStyle w:val="Heading2"/>
      </w:pPr>
      <w:r>
        <w:t>Contact</w:t>
      </w:r>
    </w:p>
    <w:p>
      <w:r>
        <w:t>Scopes of work go out as a letter over the signature of Angela Flynn, Managing Principal, who reads every deliverable this office produces before it leaves. Inquiries about a proposed scope, a schedule, or a delineation that needs to happen before a season closes should go to her directly.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Angela Flynn</dc:creator>
  <cp:keywords/>
  <dc:description>generated by python-docx</dc:description>
  <cp:lastModifiedBy>Angela Flynn</cp:lastModifiedBy>
  <cp:revision>1</cp:revision>
  <dcterms:created xsi:type="dcterms:W3CDTF">2021-06-22T09:00:00Z</dcterms:created>
  <dcterms:modified xsi:type="dcterms:W3CDTF">2021-06-22T09:00:00Z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