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Heather Morton</w:t>
      </w:r>
    </w:p>
    <w:p>
      <w:r>
        <w:t>For the file. Heather Morton joins the consulting group as a Field Technician, starting mid-season, which is not ideal and is how it usually goes. She takes the monitoring work: the plots and transects we revisit on a permit's schedule, the repeat measurements, and the transcription that follows them. It is the least glamorous part of the practice and the part most likely to be read closely by somebody years from now, which is a fair description of why we hired for it deliberately instead of spreading it across whoever was free.</w:t>
      </w:r>
    </w:p>
    <w:p>
      <w:r>
        <w:t>Reporting and assignment. Heather works to Angela Flynn and takes day-to-day direction from whoever is leading the engagement she is assigned to. Because she is starting into a season already underway, her first several field days are paired with someone who has been to the site before, and she is not expected to be productive on those days. She is expected to learn the plots. Where a plot has a history of being measured a particular way, that way continues until we decide otherwise on purpose and record the decision. An improvement introduced quietly mid-record is not an improvement; it is a discontinuity that somebody will have to explain to a reviewer without knowing it happened.</w:t>
      </w:r>
    </w:p>
    <w:p>
      <w:r>
        <w:t>First period. Health and safety orientation precedes any site visit, and field gear is issued from the office rather than found in the truck. Notebook conventions apply from the first day: date, conditions, tide state, who was present, the instrument used, and anything that did not go as planned. Field data is transcribed within the week and checked against the notebook rather than against recollection, and the notebook stays in the office when it is not in the field. Time is coded to the engagement, weekly. She should expect her first month's sheets to come back to her with questions on them; that is the point of them coming back, and it is not a comment on her work.</w:t>
      </w:r>
    </w:p>
    <w:p>
      <w:r>
        <w:t>Expectations, recorded here so there is no ambiguity later. A questionable reading gets flagged, not fixed. A small inconsistency between the sheet and the notebook stays visible with a note explaining it; it is not reconciled into agreement because agreement looks better. Monitoring is worth what its consistency is worth, and consistency comes from doing the same thing at the same points in the same way when nobody is watching and the tide is going out. Angela Flynn reviews the monitoring record before anything derived from it is submitted.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Heather Morton</dc:title>
  <dc:subject/>
  <dc:creator>Angela Flynn</dc:creator>
  <cp:keywords/>
  <dc:description>generated by python-docx</dc:description>
  <cp:lastModifiedBy>Angela Flynn</cp:lastModifiedBy>
  <cp:revision>1</cp:revision>
  <dcterms:created xsi:type="dcterms:W3CDTF">2016-07-17T09:00:00Z</dcterms:created>
  <dcterms:modified xsi:type="dcterms:W3CDTF">2016-07-17T09:00:00Z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