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William Schwartz</w:t>
      </w:r>
    </w:p>
    <w:p>
      <w:r>
        <w:t>The boat, the meters, and everything that has to be calibrated before a truck leaves the lot now belong to William Schwartz, who joins the consulting group as a Field Technician. Welcome. He is here for the water end of the field work and for the equipment that makes it possible, and I have told him already that I would rather lose a field day than collect something we will not trust. He seemed unsurprised by that, which is part of why we hired him.</w:t>
      </w:r>
    </w:p>
    <w:p>
      <w:r>
        <w:t>Where he sits. William works to me and takes his day-to-day assignments from whoever is leading the engagement. On any question of whether a field day is safe or a plan is workable on the water, he decides, and he does not need to negotiate it with the engagement lead or with a client's schedule. If someone leans on him about that, I want to hear it. A plan that cannot be executed in the actual tide and the actual weather is not a plan we agreed to, whatever the letter says. The cost of a moved field day is a moved field day. The cost of a bad one is a number we have to stand behind for years.</w:t>
      </w:r>
    </w:p>
    <w:p>
      <w:r>
        <w:t>First period. Health and safety orientation before any site visit; water safety before any work off a boat. In the first weeks: inventory the equipment and tell me what is out of calibration, past its service, or not worth carrying anymore; go through the mobilization checklist and mark what is missing from it; and read a completed sampling file end to end so you can see how the field day turns into a record that outlives it. The inventory in particular is not a formality. Nobody has looked at that shelf with fresh eyes in a long while, and I would rather find out now what is on it than on a morning when we are already on the water.</w:t>
      </w:r>
    </w:p>
    <w:p>
      <w:r>
        <w:t>What I expect. Say when a plan will not work in the field, and say it early, in the plain terms you used in the interview. Write what happened, what it was measured with, and nothing beyond that; the notebook is a record, not an account of your reasoning. If an instrument drifted, that goes in the notebook the same day, not into somebody's memory of the morning. Nothing leaves this office with a figure in it that has not been checked, and a figure from an instrument nobody calibrated is not a figure at all.</w:t>
      </w:r>
    </w:p>
    <w:p>
      <w:r>
        <w:t>Angela Flynn, Managing Principal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William Schwartz</dc:title>
  <dc:subject/>
  <dc:creator>Angela Flynn</dc:creator>
  <cp:keywords/>
  <dc:description>generated by python-docx</dc:description>
  <cp:lastModifiedBy>Angela Flynn</cp:lastModifiedBy>
  <cp:revision>1</cp:revision>
  <dcterms:created xsi:type="dcterms:W3CDTF">2018-10-09T09:00:00Z</dcterms:created>
  <dcterms:modified xsi:type="dcterms:W3CDTF">2018-10-09T09:00:00Z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