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Customer Retention Program for Carroll, Merritt and Williams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Client</w:t>
            </w:r>
          </w:p>
        </w:tc>
        <w:tc>
          <w:tcPr>
            <w:tcW w:type="dxa" w:w="4320"/>
          </w:tcPr>
          <w:p>
            <w:r>
              <w:t>Carroll, Merritt and Williams</w:t>
            </w:r>
          </w:p>
        </w:tc>
      </w:tr>
      <w:tr>
        <w:tc>
          <w:tcPr>
            <w:tcW w:type="dxa" w:w="4320"/>
          </w:tcPr>
          <w:p>
            <w:r>
              <w:t>Program</w:t>
            </w:r>
          </w:p>
        </w:tc>
        <w:tc>
          <w:tcPr>
            <w:tcW w:type="dxa" w:w="4320"/>
          </w:tcPr>
          <w:p>
            <w:r>
              <w:t>Customer Retention Program</w:t>
            </w:r>
          </w:p>
        </w:tc>
      </w:tr>
      <w:tr>
        <w:tc>
          <w:tcPr>
            <w:tcW w:type="dxa" w:w="4320"/>
          </w:tcPr>
          <w:p>
            <w:r>
              <w:t>Prepared for</w:t>
            </w:r>
          </w:p>
        </w:tc>
        <w:tc>
          <w:tcPr>
            <w:tcW w:type="dxa" w:w="4320"/>
          </w:tcPr>
          <w:p>
            <w:r>
              <w:t>Client leadership</w:t>
            </w:r>
          </w:p>
        </w:tc>
      </w:tr>
      <w:tr>
        <w:tc>
          <w:tcPr>
            <w:tcW w:type="dxa" w:w="4320"/>
          </w:tcPr>
          <w:p>
            <w:r>
              <w:t>Prepared by</w:t>
            </w:r>
          </w:p>
        </w:tc>
        <w:tc>
          <w:tcPr>
            <w:tcW w:type="dxa" w:w="4320"/>
          </w:tcPr>
          <w:p>
            <w:r>
              <w:t>Deborah Jimenez, Engagement Manager, Calderwood Partners</w:t>
            </w:r>
          </w:p>
        </w:tc>
      </w:tr>
      <w:tr>
        <w:tc>
          <w:tcPr>
            <w:tcW w:type="dxa" w:w="4320"/>
          </w:tcPr>
          <w:p>
            <w:r>
              <w:t>Stage</w:t>
            </w:r>
          </w:p>
        </w:tc>
        <w:tc>
          <w:tcPr>
            <w:tcW w:type="dxa" w:w="4320"/>
          </w:tcPr>
          <w:p>
            <w:r>
              <w:t>Final phase, ahead of closeout</w:t>
            </w:r>
          </w:p>
        </w:tc>
      </w:tr>
    </w:tbl>
    <w:p>
      <w:pPr>
        <w:pStyle w:val="Heading2"/>
      </w:pPr>
      <w:r>
        <w:t>Where the program stands</w:t>
      </w:r>
    </w:p>
    <w:p>
      <w:r>
        <w:t>The retention program for Carroll, Merritt and Williams is in its final phase. The build is complete and the pilot is closed. What is left is the handoff to your team and the final readout to your leadership. The program is on plan and within budget. This report covers three things: the work closed since the last update, the items still open, and the risks I am managing into closeout with the response I am putting against each.</w:t>
      </w:r>
    </w:p>
    <w:p>
      <w:r>
        <w:t>In brief, the pilot met the retention target we set with your team, the tools are built and tested, and the risk now sits in the handoff rather than in the work itself. The sections below give you the basis for that read and the items I still need from you before we close.</w:t>
      </w:r>
    </w:p>
    <w:p>
      <w:pPr>
        <w:pStyle w:val="Heading2"/>
      </w:pPr>
      <w:r>
        <w:t>Closed this period</w:t>
      </w:r>
    </w:p>
    <w:p>
      <w:r>
        <w:t>The pilot of the retention interventions ran to its full term and the results are in. Mary Parker compiled the outcome data and reconciled it to your own account records, so the figures rest on your system and not on our estimates. The following are complete.</w:t>
      </w:r>
    </w:p>
    <w:p>
      <w:pPr>
        <w:pStyle w:val="ListBullet"/>
      </w:pPr>
      <w:r>
        <w:t>The at-risk account model was validated against the pilot cohort. Its predictions held within the tolerance we set at the start, so the model can go to your team as a working tool and not as a prototype.</w:t>
      </w:r>
    </w:p>
    <w:p>
      <w:pPr>
        <w:pStyle w:val="ListBullet"/>
      </w:pPr>
      <w:r>
        <w:t>The retention playbook is drafted and reviewed with the delivery leads. Each play states the trigger, the action, and the owner, at a level a manager can run from without us in the room.</w:t>
      </w:r>
    </w:p>
    <w:p>
      <w:pPr>
        <w:pStyle w:val="ListBullet"/>
      </w:pPr>
      <w:r>
        <w:t>The pilot outcomes are reconciled to your account records, line by line, so the retention figures can be traced back to a source your finance team already trusts.</w:t>
      </w:r>
    </w:p>
    <w:p>
      <w:pPr>
        <w:pStyle w:val="ListBullet"/>
      </w:pPr>
      <w:r>
        <w:t>The training materials for the retention team are prepared, built around the playbook rather than around general principles, so the sessions rehearse the actual plays your team will run.</w:t>
      </w:r>
    </w:p>
    <w:p>
      <w:r>
        <w:t>One result deserves to be stated plainly. The retention lift in the pilot concentrated in a single account segment, and the effect in the other segments was smaller than we modeled going in. Mary Parker has documented where the difference came from. It does not change the case for the program, but it does change where your team should spend its effort first, and the playbook now sets that order rather than treating every segment the same.</w:t>
      </w:r>
    </w:p>
    <w:p>
      <w:pPr>
        <w:pStyle w:val="Heading2"/>
      </w:pPr>
      <w:r>
        <w:t>Open items</w:t>
      </w:r>
    </w:p>
    <w:p>
      <w:r>
        <w:t>The remaining work turns a finished design into something your organization runs on its own. Assuming the readout confirms the direction, the open items are these.</w:t>
      </w:r>
    </w:p>
    <w:p>
      <w:pPr>
        <w:pStyle w:val="ListBullet"/>
      </w:pPr>
      <w:r>
        <w:t>The final readout to your leadership, presenting the pilot results and the case for taking the program across the wider account base.</w:t>
      </w:r>
    </w:p>
    <w:p>
      <w:pPr>
        <w:pStyle w:val="ListBullet"/>
      </w:pPr>
      <w:r>
        <w:t>Handoff of the playbook and the monitoring dashboard to the client owners you name, with a working session on each.</w:t>
      </w:r>
    </w:p>
    <w:p>
      <w:pPr>
        <w:pStyle w:val="ListBullet"/>
      </w:pPr>
      <w:r>
        <w:t>A documented refresh procedure for the at-risk model, so it keeps producing accurate lists after the engagement ends.</w:t>
      </w:r>
    </w:p>
    <w:p>
      <w:pPr>
        <w:pStyle w:val="ListBullet"/>
      </w:pPr>
      <w:r>
        <w:t>Closeout documentation, including the reconciled pilot results and the assumptions behind each retention figure.</w:t>
      </w:r>
    </w:p>
    <w:p>
      <w:pPr>
        <w:pStyle w:val="Heading2"/>
      </w:pPr>
      <w:r>
        <w:t>Budget</w:t>
      </w:r>
    </w:p>
    <w:p>
      <w:r>
        <w:t>The engagement is a fixed fee of $112,500, and it is tracking within that fee. Nothing in the closeout plan requires effort beyond what was scoped, and I do not expect a budget surprise at the end. If a late request falls outside the original scope, I will bring it to you before any work is done against it, not after, so the fee holds no surprises when we close.</w:t>
      </w:r>
    </w:p>
    <w:p>
      <w:pPr>
        <w:pStyle w:val="Heading2"/>
      </w:pPr>
      <w:r>
        <w:t>Risks and the response to each</w:t>
      </w:r>
    </w:p>
    <w:p>
      <w:r>
        <w:t>Three risks bear watching into closeout. None is fatal if it is handled now, and each is named here with the response I am putting against it.</w:t>
      </w:r>
    </w:p>
    <w:p>
      <w:pPr>
        <w:pStyle w:val="ListBullet"/>
      </w:pPr>
      <w:r>
        <w:t>Adoption. The playbook produces retention only if your team runs it after we leave. The training sessions are scheduled and each play has a named owner on your side, so the responsibility transfers to a person and not to a document.</w:t>
      </w:r>
    </w:p>
    <w:p>
      <w:pPr>
        <w:pStyle w:val="ListBullet"/>
      </w:pPr>
      <w:r>
        <w:t>Model upkeep. The at-risk model degrades if it is not refreshed each month. The refresh procedure is documented and assigned to one of your analysts, and we will run the first refresh together before the engagement closes, so the first cycle is a rehearsal and not a solo test.</w:t>
      </w:r>
    </w:p>
    <w:p>
      <w:pPr>
        <w:pStyle w:val="ListBullet"/>
      </w:pPr>
      <w:r>
        <w:t>Measurement lag. Retention shows over quarters, not weeks, so the full effect of the program will not be visible by closeout. We have agreed a short set of leading indicators for your team to watch in the interim, so the value of the work is not left waiting on a number that arrives after we are gone.</w:t>
      </w:r>
    </w:p>
    <w:p>
      <w:pPr>
        <w:pStyle w:val="Heading2"/>
      </w:pPr>
      <w:r>
        <w:t>Before we close</w:t>
      </w:r>
    </w:p>
    <w:p>
      <w:r>
        <w:t>Please confirm the client owners for each play, so the handoff lands on named people and not on a function. Please also hold a date for the final readout with your leadership present, since the decisions that keep the program running after us belong to them. Questions on any part of this report can come to me directly, or to Mary Parker on the pilot data behind it.</w:t>
      </w:r>
    </w:p>
    <w:p/>
    <w:p>
      <w:r>
        <w:t>_____________________________</w:t>
      </w:r>
    </w:p>
    <w:p>
      <w:r>
        <w:rPr>
          <w:b/>
        </w:rPr>
        <w:t>Deborah Jimenez</w:t>
      </w:r>
    </w:p>
    <w:p>
      <w:r>
        <w:t>Engagement Manager</w:t>
      </w:r>
    </w:p>
    <w:p>
      <w:r>
        <w:t>Date: January 29, 2020</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Customer Retention Program for Carroll, Merritt and Williams</dc:title>
  <dc:subject/>
  <dc:creator>Deborah Jimenez</dc:creator>
  <cp:keywords/>
  <dc:description>generated by python-docx</dc:description>
  <cp:lastModifiedBy>Deborah Jimenez</cp:lastModifiedBy>
  <cp:revision>1</cp:revision>
  <dcterms:created xsi:type="dcterms:W3CDTF">2020-01-29T09:00:00Z</dcterms:created>
  <dcterms:modified xsi:type="dcterms:W3CDTF">2020-01-29T09:00:00Z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