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Deborah Gordon, Brenda Rodriguez</w:t>
      </w:r>
    </w:p>
    <w:p>
      <w:r>
        <w:t>From: Mary Parker</w:t>
      </w:r>
    </w:p>
    <w:p>
      <w:r>
        <w:t>Subject: Kickoff, pricing strategy for Garza, Leblanc and Porter</w:t>
      </w:r>
    </w:p>
    <w:p>
      <w:r>
        <w:t>We begin the pricing work for Garza, Leblanc and Porter on June 22, 2009, and I want the three of us starting from the same map. What Garza, Leblanc and Porter has asked is simple to say and harder to answer well: they want to know why the prices they set are not the prices they collect, and they want a way to set and hold prices that they can actually run. Everything below serves that one question. Barbara Ward, their Director of Operations, is our point of contact, and she has offered her operations and finance people for the data we will need.</w:t>
      </w:r>
    </w:p>
    <w:p>
      <w:pPr>
        <w:pStyle w:val="Heading2"/>
      </w:pPr>
      <w:r>
        <w:t>The shape of the work</w:t>
      </w:r>
    </w:p>
    <w:p>
      <w:pPr>
        <w:pStyle w:val="ListBullet"/>
      </w:pPr>
      <w:r>
        <w:t>Price realization comes first. Brenda Rodriguez will build the diagnostic that measures the gap between list and collected price, once discounts, rebates, freight, and terms are counted. I will gather the source data and record where each file came from, so that the first time the client questions a number we can show our working rather than rebuild it.</w:t>
      </w:r>
    </w:p>
    <w:p>
      <w:pPr>
        <w:pStyle w:val="ListBullet"/>
      </w:pPr>
      <w:r>
        <w:t>Margin by product and account grows out of the same data. This is where we see where the company earns and where it quietly gives money back. Brenda Rodriguez owns the analysis; Deborah Gordon and I will keep the product and account definitions consistent, because a margin figure is worthless if two of us are counting it differently.</w:t>
      </w:r>
    </w:p>
    <w:p>
      <w:pPr>
        <w:pStyle w:val="ListBullet"/>
      </w:pPr>
      <w:r>
        <w:t>How prices get set today is as much interview as arithmetic. We want to understand who quotes, who may discount, and how far that authority runs before anyone reviews it. Deborah Gordon will lead those conversations on the client side and draw the pattern out of them.</w:t>
      </w:r>
    </w:p>
    <w:p>
      <w:pPr>
        <w:pStyle w:val="ListBullet"/>
      </w:pPr>
      <w:r>
        <w:t>The pricing approach is last, and it rests on the first three. We will not sketch a recommendation before the diagnostic supports it. When we reach it, Deborah Gordon drafts and Brenda Rodriguez tests the numbers underneath.</w:t>
      </w:r>
    </w:p>
    <w:p>
      <w:r>
        <w:t>A word on working with the client. Barbara Ward has asked for a light touch on her people's time, which is fair. We honor it by asking once, asking clearly, and keeping our own record straight so that we are not back for the same file twice. Where the data touches commercial terms with named customers, we handle it as confidential and keep it inside the team.</w:t>
      </w:r>
    </w:p>
    <w:p>
      <w:pPr>
        <w:pStyle w:val="Heading2"/>
      </w:pPr>
      <w:r>
        <w:t>The first two weeks</w:t>
      </w:r>
    </w:p>
    <w:p>
      <w:pPr>
        <w:pStyle w:val="ListBullet"/>
      </w:pPr>
      <w:r>
        <w:t>I will send a single consolidated data request this week and open a log of what we have asked for and what has come back, so that nobody on Barbara Ward's staff is asked twice for the same file.</w:t>
      </w:r>
    </w:p>
    <w:p>
      <w:pPr>
        <w:pStyle w:val="ListBullet"/>
      </w:pPr>
      <w:r>
        <w:t>Brenda Rodriguez will fix the definitions for price, discount, and margin before any number is calculated, so that we are not renegotiating what a figure means in the third month.</w:t>
      </w:r>
    </w:p>
    <w:p>
      <w:pPr>
        <w:pStyle w:val="ListBullet"/>
      </w:pPr>
      <w:r>
        <w:t>Deborah Gordon will schedule the first interviews on how prices are set and draft the questions for us to review together.</w:t>
      </w:r>
    </w:p>
    <w:p>
      <w:pPr>
        <w:pStyle w:val="ListBullet"/>
      </w:pPr>
      <w:r>
        <w:t>The three of us sit down at the end of next week to walk through what the data is telling us so far, gaps included.</w:t>
      </w:r>
    </w:p>
    <w:p>
      <w:r>
        <w:t>At this stage the client sees nothing that reads as a finding, because we have none yet. We have a scope, a plan, and a data request going out. I will keep the log current so that we always know where each request stands. If anything in this plan looks wrong to either of you, say so now, while it costs nothing to change.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Pricing Strategy for Garza, Leblanc and Porter</dc:title>
  <dc:subject/>
  <dc:creator>Mary Parker</dc:creator>
  <cp:keywords/>
  <dc:description>generated by python-docx</dc:description>
  <cp:lastModifiedBy>Mary Parker</cp:lastModifiedBy>
  <cp:revision>1</cp:revision>
  <dcterms:created xsi:type="dcterms:W3CDTF">2009-06-25T09:00:00Z</dcterms:created>
  <dcterms:modified xsi:type="dcterms:W3CDTF">2009-06-25T09:00:00Z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