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Matthew Parrish</w:t>
        <w:br/>
        <w:t>From: Nicole Griffin</w:t>
        <w:br/>
        <w:t>Re: Hughes Group sales effectiveness, kickoff and assignments</w:t>
      </w:r>
    </w:p>
    <w:p>
      <w:r>
        <w:t>The letter is signed and we begin on February 27, 2016. The job for Hughes Group is to find where the sales organization is losing revenue it should be keeping, and to hand the company a set of changes it can make and a plan to make them. It runs about five months and ends in a written set of recommendations with the analysis behind each one. We bring the client a status report at the midpoint and the recommendations at the end; between those, the working sessions carry the findings as they firm up. Our client contact is Linda Gallegos, the Chief Financial Officer; everything that goes to the client goes through her office, and none of us asks her sales managers for anything without her knowing first. This memo sets the lines of work and who owns each one, so we are not doubling up in the first weeks.</w:t>
      </w:r>
    </w:p>
    <w:p>
      <w:pPr>
        <w:pStyle w:val="Heading2"/>
      </w:pPr>
      <w:r>
        <w:t>The Analysis, in Five Parts</w:t>
      </w:r>
    </w:p>
    <w:p>
      <w:pPr>
        <w:pStyle w:val="ListBullet"/>
      </w:pPr>
      <w:r>
        <w:t>Performance baseline. Matthew Parrish pulls the bookings, pipeline, and win-loss records for the last several years and builds the picture of productivity by representative, win rate by stage, and the discounting behind booked revenue. Every figure carries its source, because the baseline has to survive a manager who wants to check his own number.</w:t>
      </w:r>
    </w:p>
    <w:p>
      <w:pPr>
        <w:pStyle w:val="ListBullet"/>
      </w:pPr>
      <w:r>
        <w:t>Coverage and segment read. Where the selling effort goes, set against where the revenue and the open opportunity sit. We cut the accounts and segments by size and by growth and lay the current coverage over them, so the gap between where the sellers spend their time and where the money is becomes a map and not an assertion. This is where we expect the first gap, and Jason Torres is leading it.</w:t>
      </w:r>
    </w:p>
    <w:p>
      <w:pPr>
        <w:pStyle w:val="ListBullet"/>
      </w:pPr>
      <w:r>
        <w:t>Pipeline and sales process. How a deal moves from first contact to close, where it stalls, and what the process asks of a representative that the numbers say is not happening. We time each stage and count what falls out at each one, so the report can name where the pipeline leaks and by roughly how much.</w:t>
      </w:r>
    </w:p>
    <w:p>
      <w:pPr>
        <w:pStyle w:val="ListBullet"/>
      </w:pPr>
      <w:r>
        <w:t>Field interviews. A sample of the sales managers and the representatives. The records show which deals were lost; they do not show why, and the field does. I am scheduling these through Linda Gallegos.</w:t>
      </w:r>
    </w:p>
    <w:p>
      <w:pPr>
        <w:pStyle w:val="ListBullet"/>
      </w:pPr>
      <w:r>
        <w:t>Requests and tracking. I own the information-request list and the log of what is outstanding on the client's side, so that nothing we need sits waiting without one of us knowing it is late.</w:t>
      </w:r>
    </w:p>
    <w:p>
      <w:pPr>
        <w:pStyle w:val="Heading2"/>
      </w:pPr>
      <w:r>
        <w:t>Ground Rules with the Client</w:t>
      </w:r>
    </w:p>
    <w:p>
      <w:r>
        <w:t>A few things while we set up. The company's commercial data stays inside the team. When a manager on the client side asks one of us for something in passing, we log it and come back to it; we do not start it on the spot. Requests to Hughes Group people go through Linda Gallegos, so we are not making the same ask twice through different doors. A figure that is not yet sourced stays out of anything that leaves the room, exhibit or sentence.</w:t>
      </w:r>
    </w:p>
    <w:p>
      <w:pPr>
        <w:pStyle w:val="Heading2"/>
      </w:pPr>
      <w:r>
        <w:t>Where We Start This Week</w:t>
      </w:r>
    </w:p>
    <w:p>
      <w:pPr>
        <w:pStyle w:val="ListBullet"/>
      </w:pPr>
      <w:r>
        <w:t>I draft the information request, itemized and with definitions attached, and circulate it to both of you for comment before it goes to Linda Gallegos.</w:t>
      </w:r>
    </w:p>
    <w:p>
      <w:pPr>
        <w:pStyle w:val="ListBullet"/>
      </w:pPr>
      <w:r>
        <w:t>Matthew Parrish sets up the data folder and the exhibit shells, so we file as we go instead of assembling the appendix at the end.</w:t>
      </w:r>
    </w:p>
    <w:p>
      <w:pPr>
        <w:pStyle w:val="ListBullet"/>
      </w:pPr>
      <w:r>
        <w:t>Jason Torres marks the accounts and segments he wants cut first, so the baseline is built to answer the coverage question and not rebuilt to it afterward.</w:t>
      </w:r>
    </w:p>
    <w:p>
      <w:pPr>
        <w:pStyle w:val="ListBullet"/>
      </w:pPr>
      <w:r>
        <w:t>I open the outstanding-items log, and we walk it together at the close of each week, marking what is late and who is chasing it.</w:t>
      </w:r>
    </w:p>
    <w:p>
      <w:r>
        <w:t>Send me anything for the request list by the end of the week. If a line of work above is cut wrong, tell me this week, while nothing downstream has been built on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Sales Effectiveness for Hughes Group</dc:title>
  <dc:subject/>
  <dc:creator>Nicole Griffin</dc:creator>
  <cp:keywords/>
  <dc:description>generated by python-docx</dc:description>
  <cp:lastModifiedBy>Nicole Griffin</cp:lastModifiedBy>
  <cp:revision>1</cp:revision>
  <dcterms:created xsi:type="dcterms:W3CDTF">2016-03-01T09:00:00Z</dcterms:created>
  <dcterms:modified xsi:type="dcterms:W3CDTF">2016-03-01T09:00:00Z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