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Baseline, Coverage, and Open Data</w:t>
      </w:r>
    </w:p>
    <w:p>
      <w:r>
        <w:t>Recorded by Matthew Parrish. Subject: sales effectiveness for Hughes Group, mid-engagement working session with the client.</w:t>
      </w:r>
    </w:p>
    <w:p>
      <w:pPr>
        <w:pStyle w:val="Heading2"/>
      </w:pPr>
      <w:r>
        <w:t>Present</w:t>
      </w:r>
    </w:p>
    <w:p>
      <w:pPr>
        <w:pStyle w:val="ListBullet"/>
      </w:pPr>
      <w:r>
        <w:t>Jason Torres, Principal</w:t>
      </w:r>
    </w:p>
    <w:p>
      <w:pPr>
        <w:pStyle w:val="ListBullet"/>
      </w:pPr>
      <w:r>
        <w:t>Nicole Griffin, Research Associate</w:t>
      </w:r>
    </w:p>
    <w:p>
      <w:pPr>
        <w:pStyle w:val="ListBullet"/>
      </w:pPr>
      <w:r>
        <w:t>Matthew Parrish, Research Associate</w:t>
      </w:r>
    </w:p>
    <w:p>
      <w:pPr>
        <w:pStyle w:val="ListBullet"/>
      </w:pPr>
      <w:r>
        <w:t>Linda Gallegos, Chief Financial Officer, Hughes Group</w:t>
      </w:r>
    </w:p>
    <w:p>
      <w:pPr>
        <w:pStyle w:val="Heading2"/>
      </w:pPr>
      <w:r>
        <w:t>Where the Baseline Landed</w:t>
      </w:r>
    </w:p>
    <w:p>
      <w:r>
        <w:t>Jason Torres walked the room through the performance baseline, which is now firm at the level the analysis needs. Bookings and win rates are built from the last several years of records. Productivity varies more across the sales force than the company's own reporting shows, because the reporting blends the field and the inside team into one number and the two behave differently; split apart, the top of the field books several times what the bottom does, and the spread is wider than headcount or territory alone explains. The first coverage gap is clear: the selling effort is weighted toward the accounts that are easiest to reach, not the ones where the revenue and the open opportunity sit. Linda Gallegos asked whether that is a staffing problem or a targeting one. On the evidence so far it reads as targeting, the coverage model never having been cut to the opportunity, but the field interviews still open should settle it. Matthew Parrish flagged that roughly two months of pipeline history are missing from the extract and are being re-pulled; until they are in, the win-rate-by-stage figure stays provisional and is marked that way in the exhibits. He also noted that the discount field is blank on a share of the older records, so the realized-discount read leans on the more recent history until the gaps are filled.</w:t>
      </w:r>
    </w:p>
    <w:p>
      <w:pPr>
        <w:pStyle w:val="Heading2"/>
      </w:pPr>
      <w:r>
        <w:t>Pipeline and the Field</w:t>
      </w:r>
    </w:p>
    <w:p>
      <w:r>
        <w:t>The pipeline read is taking shape. Deals stall most at the move from qualified to proposal, and a meaningful share age out at that stage without ever being lost or won, which usually means the qualification ahead of it is loose. The discounting behind booked revenue is heavier than the list terms suggest, which points at the incentives as much as at the process. Nicole Griffin reported on the interviews: the sales managers are largely done, the representatives are about half complete, and the remaining sessions are booked over the next two weeks. The managers and the field do not describe the stall the same way, the managers calling it a pricing problem and the representatives calling it a lead-quality one, and that split is itself a finding worth carrying forward. Linda Gallegos noted that one region changed its manager last year, and that its numbers should be read against that and not as a single trend. That was logged, so the baseline does not treat the region as one series.</w:t>
      </w:r>
    </w:p>
    <w:p>
      <w:pPr>
        <w:pStyle w:val="Heading2"/>
      </w:pPr>
      <w:r>
        <w:t>Open Data</w:t>
      </w:r>
    </w:p>
    <w:p>
      <w:r>
        <w:t>Two items are still open on the client's side: the deal-level win-loss detail for the earlier of the two years, and the current territory assignments. Both sit with the client's sales operations. Everything else on the request list is closed. Nicole Griffin is tracking the two open items and will chase them through Linda Gallegos's office.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Re-pull the missing pipeline history and lift the provisional mark from the stage win rates</w:t>
            </w:r>
          </w:p>
        </w:tc>
        <w:tc>
          <w:tcPr>
            <w:tcW w:type="dxa" w:w="2880"/>
          </w:tcPr>
          <w:p>
            <w:r>
              <w:t>Matthew Parrish</w:t>
            </w:r>
          </w:p>
        </w:tc>
        <w:tc>
          <w:tcPr>
            <w:tcW w:type="dxa" w:w="2880"/>
          </w:tcPr>
          <w:p>
            <w:r>
              <w:t>Next week</w:t>
            </w:r>
          </w:p>
        </w:tc>
      </w:tr>
      <w:tr>
        <w:tc>
          <w:tcPr>
            <w:tcW w:type="dxa" w:w="2880"/>
          </w:tcPr>
          <w:p>
            <w:r>
              <w:t>Complete the remaining representative interviews</w:t>
            </w:r>
          </w:p>
        </w:tc>
        <w:tc>
          <w:tcPr>
            <w:tcW w:type="dxa" w:w="2880"/>
          </w:tcPr>
          <w:p>
            <w:r>
              <w:t>Nicole Griffin</w:t>
            </w:r>
          </w:p>
        </w:tc>
        <w:tc>
          <w:tcPr>
            <w:tcW w:type="dxa" w:w="2880"/>
          </w:tcPr>
          <w:p>
            <w:r>
              <w:t>Over the next two weeks</w:t>
            </w:r>
          </w:p>
        </w:tc>
      </w:tr>
      <w:tr>
        <w:tc>
          <w:tcPr>
            <w:tcW w:type="dxa" w:w="2880"/>
          </w:tcPr>
          <w:p>
            <w:r>
              <w:t>Provide the deal-level win-loss detail and the current territory assignments</w:t>
            </w:r>
          </w:p>
        </w:tc>
        <w:tc>
          <w:tcPr>
            <w:tcW w:type="dxa" w:w="2880"/>
          </w:tcPr>
          <w:p>
            <w:r>
              <w:t>Linda Gallegos</w:t>
            </w:r>
          </w:p>
        </w:tc>
        <w:tc>
          <w:tcPr>
            <w:tcW w:type="dxa" w:w="2880"/>
          </w:tcPr>
          <w:p>
            <w:r>
              <w:t>Before the next session</w:t>
            </w:r>
          </w:p>
        </w:tc>
      </w:tr>
      <w:tr>
        <w:tc>
          <w:tcPr>
            <w:tcW w:type="dxa" w:w="2880"/>
          </w:tcPr>
          <w:p>
            <w:r>
              <w:t>Cut the coverage model against the opportunity map for review</w:t>
            </w:r>
          </w:p>
        </w:tc>
        <w:tc>
          <w:tcPr>
            <w:tcW w:type="dxa" w:w="2880"/>
          </w:tcPr>
          <w:p>
            <w:r>
              <w:t>Jason Torres</w:t>
            </w:r>
          </w:p>
        </w:tc>
        <w:tc>
          <w:tcPr>
            <w:tcW w:type="dxa" w:w="2880"/>
          </w:tcPr>
          <w:p>
            <w:r>
              <w:t>With the interviews complete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Sales Effectiveness for Hughes Group</dc:title>
  <dc:subject/>
  <dc:creator>Matthew Parrish</dc:creator>
  <cp:keywords/>
  <dc:description>generated by python-docx</dc:description>
  <cp:lastModifiedBy>Matthew Parrish</cp:lastModifiedBy>
  <cp:revision>1</cp:revision>
  <dcterms:created xsi:type="dcterms:W3CDTF">2016-04-28T09:00:00Z</dcterms:created>
  <dcterms:modified xsi:type="dcterms:W3CDTF">2016-04-28T09:00:00Z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