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Recommendations and the Implementation Roadmap</w:t>
      </w:r>
    </w:p>
    <w:p>
      <w:r>
        <w:t>Minutes taken by Brenda Rodriguez. Subject: the Pacheco-Casey procurement engagement, working session held with the client. The engagement is in its closing stretch, and the session was given over to firming the recommendations and the plan to put them in place at Pacheco-Casey.</w:t>
      </w:r>
    </w:p>
    <w:p>
      <w:pPr>
        <w:pStyle w:val="Heading2"/>
      </w:pPr>
      <w:r>
        <w:t>Present</w:t>
      </w:r>
    </w:p>
    <w:p>
      <w:pPr>
        <w:pStyle w:val="ListBullet"/>
      </w:pPr>
      <w:r>
        <w:t>Brenda Rodriguez, Senior Consultant</w:t>
      </w:r>
    </w:p>
    <w:p>
      <w:pPr>
        <w:pStyle w:val="ListBullet"/>
      </w:pPr>
      <w:r>
        <w:t>Matthew Parrish, Research Associate</w:t>
      </w:r>
    </w:p>
    <w:p>
      <w:pPr>
        <w:pStyle w:val="ListBullet"/>
      </w:pPr>
      <w:r>
        <w:t>Daniel Leach, Research Associate</w:t>
      </w:r>
    </w:p>
    <w:p>
      <w:pPr>
        <w:pStyle w:val="ListBullet"/>
      </w:pPr>
      <w:r>
        <w:t>David Carter, Director of Operations</w:t>
      </w:r>
    </w:p>
    <w:p>
      <w:pPr>
        <w:pStyle w:val="Heading2"/>
      </w:pPr>
      <w:r>
        <w:t>Recommendations by Category</w:t>
      </w:r>
    </w:p>
    <w:p>
      <w:r>
        <w:t>I took the group through the recommendations as they now stand. The two largest categories, maintenance and repair supplies and inbound freight, carry the bulk of the opportunity, and both are now sized as ranges the analysis supports rather than as single point estimates. Consolidating each from its current spread of suppliers to a short list, and moving the off-contract buying onto those agreements, accounts for most of the saving. Daniel Leach has one data check outstanding on the freight lanes, and the lower end of that range will firm up once it closes. The ranges are deliberate: they are what the evidence carries today, and we will narrow them in the final report as the last supplier detail comes in.</w:t>
      </w:r>
    </w:p>
    <w:p>
      <w:pPr>
        <w:pStyle w:val="Heading2"/>
      </w:pPr>
      <w:r>
        <w:t>The Buying Process</w:t>
      </w:r>
    </w:p>
    <w:p>
      <w:r>
        <w:t>Matthew Parrish presented the target operating model for how purchasing will work after the changes. It sets who may buy what, the thresholds above which a purchase needs a second approval, and the point at which a category comes back for review. David Carter's main concern was ownership: that the new process has a named owner inside the company who keeps it in force once we are gone, since a process without an owner drifts back to the old habits inside a year. We agreed the final report will set out the roles, though the appointments are the client's to make.</w:t>
      </w:r>
    </w:p>
    <w:p>
      <w:pPr>
        <w:pStyle w:val="Heading2"/>
      </w:pPr>
      <w:r>
        <w:t>Sequencing</w:t>
      </w:r>
    </w:p>
    <w:p>
      <w:r>
        <w:t>The group worked through the order of the changes. The categories that are ready and carry clear savings go first, in the opening ninety days, so the program shows a result early. The changes that need new agreements or a system adjustment follow, sequenced so the client's small purchasing team is not asked to do everything at once. David Carter asked that the roadmap be honest about the internal effort each phase demands and not assume more capacity than the team has. Matthew Parrish will reflect that in the sequencing, and will show the effort each phase asks of the client alongside the saving it returns, so the trade is visible rather than buried.</w:t>
      </w:r>
    </w:p>
    <w:p>
      <w:pPr>
        <w:pStyle w:val="Heading2"/>
      </w:pPr>
      <w:r>
        <w:t>The Final Report</w:t>
      </w:r>
    </w:p>
    <w:p>
      <w:r>
        <w:t>We closed on what the final report will contain and how it comes together. It carries the sized opportunity by category, the supplier consolidation plan with the single-source exceptions kept on their own list, the target operating model, and the phased roadmap. Daniel Leach's outstanding freight-lane check is the one open dependency on the numbers; the rest is drafting. I will circulate a full draft inside the team before anything goes to the client, so we have all read it end to end and the figures are checked against the working file one last time. David Carter asked for enough lead time to walk the recommendations with his own people before we present them, and we will hold room for that in the closing schedule.</w:t>
      </w:r>
    </w:p>
    <w:p>
      <w:pPr>
        <w:pStyle w:val="Heading2"/>
      </w:pPr>
      <w:r>
        <w:t>Next Steps</w:t>
      </w:r>
    </w:p>
    <w:p>
      <w:pPr>
        <w:pStyle w:val="ListBullet"/>
      </w:pPr>
      <w:r>
        <w:t>Brenda Rodriguez finalizes the recommendation write-ups and the sized ranges for each priority category.</w:t>
      </w:r>
    </w:p>
    <w:p>
      <w:pPr>
        <w:pStyle w:val="ListBullet"/>
      </w:pPr>
      <w:r>
        <w:t>Daniel Leach closes the outstanding freight-lane data check so the freight range can be narrowed.</w:t>
      </w:r>
    </w:p>
    <w:p>
      <w:pPr>
        <w:pStyle w:val="ListBullet"/>
      </w:pPr>
      <w:r>
        <w:t>Matthew Parrish assembles the operating model and the sequencing into the draft implementation roadmap for the final report.</w:t>
      </w:r>
    </w:p>
    <w:p>
      <w:pPr>
        <w:pStyle w:val="ListBullet"/>
      </w:pPr>
      <w:r>
        <w:t>David Carter identifies the internal owners for the new buying process, for the report to reference by role.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Procurement Transformation for Pacheco-Casey</dc:title>
  <dc:subject/>
  <dc:creator>Brenda Rodriguez</dc:creator>
  <cp:keywords/>
  <dc:description>generated by python-docx</dc:description>
  <cp:lastModifiedBy>Brenda Rodriguez</cp:lastModifiedBy>
  <cp:revision>1</cp:revision>
  <dcterms:created xsi:type="dcterms:W3CDTF">2014-09-05T09:00:00Z</dcterms:created>
  <dcterms:modified xsi:type="dcterms:W3CDTF">2014-09-05T09:00:00Z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