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Session: Supply Chain Baseline and Early Cost Drivers</w:t>
      </w:r>
    </w:p>
    <w:p>
      <w:r>
        <w:t>Minutes recorded by Michael Walker. Subject: Poole, Mcknight and Rush supply chain review, working session held with the client.</w:t>
      </w:r>
    </w:p>
    <w:p>
      <w:pPr>
        <w:pStyle w:val="Heading2"/>
      </w:pPr>
      <w:r>
        <w:t>Attendees</w:t>
      </w:r>
    </w:p>
    <w:p>
      <w:pPr>
        <w:pStyle w:val="ListBullet"/>
      </w:pPr>
      <w:r>
        <w:t>Michael Walker, Engagement Manager</w:t>
      </w:r>
    </w:p>
    <w:p>
      <w:pPr>
        <w:pStyle w:val="ListBullet"/>
      </w:pPr>
      <w:r>
        <w:t>Deborah Gordon, Associate</w:t>
      </w:r>
    </w:p>
    <w:p>
      <w:pPr>
        <w:pStyle w:val="ListBullet"/>
      </w:pPr>
      <w:r>
        <w:t>Daniel Leach, Research Associate</w:t>
      </w:r>
    </w:p>
    <w:p>
      <w:pPr>
        <w:pStyle w:val="ListBullet"/>
      </w:pPr>
      <w:r>
        <w:t>Sandra Flores, Chief Operating Officer, Poole, Mcknight and Rush</w:t>
      </w:r>
    </w:p>
    <w:p>
      <w:pPr>
        <w:pStyle w:val="Heading2"/>
      </w:pPr>
      <w:r>
        <w:t>Baseline and Data</w:t>
      </w:r>
    </w:p>
    <w:p>
      <w:r>
        <w:t>Daniel Leach took the group through the state of the baseline, which has come together well over the past two weeks. The purchasing and inventory data now reconcile against the management accounts at the category level, and the freight file ties at the carrier level. What is still soft is the lane-level view of freight, where a good share of the invoices arrive coded by carrier rather than by route, so Daniel Leach has been rebuilding the lane picture by hand. He was careful to say that the numbers behind the expedited-freight cost are close but not yet final, and that he would rather hold that figure back a few days than put something in front of everyone that he already expects to move. Sandra Flores offered to have her logistics team pull the lane coding at source, which would save the manual step, and we agreed she would check what is feasible.</w:t>
      </w:r>
    </w:p>
    <w:p>
      <w:pPr>
        <w:pStyle w:val="Heading2"/>
      </w:pPr>
      <w:r>
        <w:t>Early Cost Drivers</w:t>
      </w:r>
    </w:p>
    <w:p>
      <w:r>
        <w:t>Deborah Gordon then walked through the patterns the baseline is starting to show, and there are three worth recording. Inventory is sitting longer than the service level requires in two of the regional warehouses, which points to safety stock set by habit rather than by demand. A meaningful part of the inbound freight is moving on expedited terms, which usually means the plan and the replenishment are not talking to each other early enough. And ordering in several categories is happening more often, and in smaller quantities, than the volumes justify. Deborah Gordon was clear that these are the current read of the data and not yet findings; each one needs the remaining interviews and a firm number behind it before we put it to the client as something to act on. Sandra Flores recognized the warehouse pattern from her own experience and gave us two examples we had not captured, which Daniel Leach noted for the analysis.</w:t>
      </w:r>
    </w:p>
    <w:p>
      <w:pPr>
        <w:pStyle w:val="Heading2"/>
      </w:pPr>
      <w:r>
        <w:t>Open Items and Next Steps</w:t>
      </w:r>
    </w:p>
    <w:p>
      <w:r>
        <w:t>We closed by agreeing what has to happen before the next session. The lane-level freight view has to be settled, either from source or by finishing the manual rebuild. The two purchasing interviews still outstanding need to be done, since they bear directly on the ordering pattern. And Sandra Flores asked that we not characterize the results to the warehouse and purchasing managers before those interviews, so the sessions stay diagnostic and do not turn into negotiations. We agreed, and I will hold the team to it.</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Due</w:t>
            </w:r>
          </w:p>
        </w:tc>
      </w:tr>
      <w:tr>
        <w:tc>
          <w:tcPr>
            <w:tcW w:type="dxa" w:w="2880"/>
          </w:tcPr>
          <w:p>
            <w:r>
              <w:t>Check whether the lane-level freight coding can be pulled at source and confirm what the logistics team can do</w:t>
            </w:r>
          </w:p>
        </w:tc>
        <w:tc>
          <w:tcPr>
            <w:tcW w:type="dxa" w:w="2880"/>
          </w:tcPr>
          <w:p>
            <w:r>
              <w:t>Sandra Flores</w:t>
            </w:r>
          </w:p>
        </w:tc>
        <w:tc>
          <w:tcPr>
            <w:tcW w:type="dxa" w:w="2880"/>
          </w:tcPr>
          <w:p>
            <w:r>
              <w:t>Before the next working session</w:t>
            </w:r>
          </w:p>
        </w:tc>
      </w:tr>
      <w:tr>
        <w:tc>
          <w:tcPr>
            <w:tcW w:type="dxa" w:w="2880"/>
          </w:tcPr>
          <w:p>
            <w:r>
              <w:t>Finish the lane-level freight rebuild and close the baseline</w:t>
            </w:r>
          </w:p>
        </w:tc>
        <w:tc>
          <w:tcPr>
            <w:tcW w:type="dxa" w:w="2880"/>
          </w:tcPr>
          <w:p>
            <w:r>
              <w:t>Daniel Leach</w:t>
            </w:r>
          </w:p>
        </w:tc>
        <w:tc>
          <w:tcPr>
            <w:tcW w:type="dxa" w:w="2880"/>
          </w:tcPr>
          <w:p>
            <w:r>
              <w:t>Middle of next week</w:t>
            </w:r>
          </w:p>
        </w:tc>
      </w:tr>
      <w:tr>
        <w:tc>
          <w:tcPr>
            <w:tcW w:type="dxa" w:w="2880"/>
          </w:tcPr>
          <w:p>
            <w:r>
              <w:t>Complete the two outstanding purchasing interviews and log the ordering-pattern detail</w:t>
            </w:r>
          </w:p>
        </w:tc>
        <w:tc>
          <w:tcPr>
            <w:tcW w:type="dxa" w:w="2880"/>
          </w:tcPr>
          <w:p>
            <w:r>
              <w:t>Michael Walker</w:t>
            </w:r>
          </w:p>
        </w:tc>
        <w:tc>
          <w:tcPr>
            <w:tcW w:type="dxa" w:w="2880"/>
          </w:tcPr>
          <w:p>
            <w:r>
              <w:t>Before the next session</w:t>
            </w:r>
          </w:p>
        </w:tc>
      </w:tr>
      <w:tr>
        <w:tc>
          <w:tcPr>
            <w:tcW w:type="dxa" w:w="2880"/>
          </w:tcPr>
          <w:p>
            <w:r>
              <w:t>Hold the early cost drivers inside the team until the interviews are complete</w:t>
            </w:r>
          </w:p>
        </w:tc>
        <w:tc>
          <w:tcPr>
            <w:tcW w:type="dxa" w:w="2880"/>
          </w:tcPr>
          <w:p>
            <w:r>
              <w:t>Deborah Gordon</w:t>
            </w:r>
          </w:p>
        </w:tc>
        <w:tc>
          <w:tcPr>
            <w:tcW w:type="dxa" w:w="2880"/>
          </w:tcPr>
          <w:p>
            <w:r>
              <w:t>Ongoing</w:t>
            </w:r>
          </w:p>
        </w:tc>
      </w:tr>
    </w:tbl>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Supply Chain Review for Poole, Mcknight and Rush</dc:title>
  <dc:subject/>
  <dc:creator>Michael Walker</dc:creator>
  <cp:keywords/>
  <dc:description>generated by python-docx</dc:description>
  <cp:lastModifiedBy>Michael Walker</cp:lastModifiedBy>
  <cp:revision>1</cp:revision>
  <dcterms:created xsi:type="dcterms:W3CDTF">2010-06-30T09:00:00Z</dcterms:created>
  <dcterms:modified xsi:type="dcterms:W3CDTF">2010-06-30T09:00:00Z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