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Minutes: Service Delivery Redesign</w:t>
      </w:r>
    </w:p>
    <w:p>
      <w:r>
        <w:t>Session held with the leadership of Scott, Smith and Edwards to review the current-state findings from the first phase and to agree the direction of the redesign.</w:t>
      </w:r>
    </w:p>
    <w:p>
      <w:pPr>
        <w:pStyle w:val="Heading2"/>
      </w:pPr>
      <w:r>
        <w:t>Present</w:t>
      </w:r>
    </w:p>
    <w:p>
      <w:pPr>
        <w:pStyle w:val="ListBullet"/>
      </w:pPr>
      <w:r>
        <w:t>Jason Torres, Principal, Calderwood Partners</w:t>
      </w:r>
    </w:p>
    <w:p>
      <w:pPr>
        <w:pStyle w:val="ListBullet"/>
      </w:pPr>
      <w:r>
        <w:t>Julie Vasquez, Research Associate, Calderwood Partners</w:t>
      </w:r>
    </w:p>
    <w:p>
      <w:pPr>
        <w:pStyle w:val="ListBullet"/>
      </w:pPr>
      <w:r>
        <w:t>Melissa Johnson, General Manager, Scott, Smith and Edwards</w:t>
      </w:r>
    </w:p>
    <w:p>
      <w:pPr>
        <w:pStyle w:val="Heading2"/>
      </w:pPr>
      <w:r>
        <w:t>Discussion</w:t>
      </w:r>
    </w:p>
    <w:p>
      <w:r>
        <w:t>Julie Vasquez walked the group through the current-state map and the stage-level cost and timing baseline built from the operating records. The headline is straightforward. Most of the elapsed time in a typical piece of work is spent waiting between stages rather than inside them, and two handoffs account for the larger share of that wait. The cost baseline told the same story from the other side: the bulk of avoidable cost sits in rework caused by incomplete information passed at those same two handoffs.</w:t>
      </w:r>
    </w:p>
    <w:p>
      <w:r>
        <w:t>Melissa Johnson confirmed that the pattern matched what the client team sees day to day, and that the two handoffs identified are the ones her managers most often raise. On that basis the group agreed the current-state picture is settled and needs no further data gathering, and the diagnostic phase was closed. The one late item, the year-end volume data, has been folded into the baseline without changing its conclusions.</w:t>
      </w:r>
    </w:p>
    <w:p>
      <w:r>
        <w:t>The group also discussed the tests a revised model must pass before it is adopted. It should not move cost from one stage to another and call it a saving; it should hold or improve the service commitments Scott, Smith and Edwards makes to its own clients; and it should be workable by the client's existing teams without a reorganization the business is not ready for. Julie Vasquez noted that the service-commitment data is complete enough to test the first two directly, and that the third is a judgment the client leadership will make as the design takes shape.</w:t>
      </w:r>
    </w:p>
    <w:p>
      <w:r>
        <w:t>On the two handoffs themselves, the group looked at each in turn. The first is the point where a piece of work passes from intake to the team that performs it, where incomplete instructions are the common cause of rework. The second is the review-and-return step at the end, where work waits for a sign-off that is often held up in a single reviewer's queue. Melissa Johnson noted that both have been raised internally before but never measured, and that seeing the cost of each attached to a figure is likely to change how her managers weigh a fix.</w:t>
      </w:r>
    </w:p>
    <w:p>
      <w:r>
        <w:t>One limitation was recorded. The late arrival of the year-end volumes means the seasonal peak is represented by a single quarter rather than a full cycle. The group agreed the design should be checked against that peak explicitly before it is finalized, so that a model tuned to the average does not fail at the busiest point of the year.</w:t>
      </w:r>
    </w:p>
    <w:p>
      <w:r>
        <w:t>On direction, the group agreed the redesign should concentrate on the two priority handoffs first, before touching stages that are already running cleanly. I asked that we hold the scope there for now; a narrower redesign that removes the largest costs is worth more than a broad one that spreads the effort thin. Melissa Johnson agreed to that framing.</w:t>
      </w:r>
    </w:p>
    <w:p>
      <w:pPr>
        <w:pStyle w:val="Heading2"/>
      </w:pPr>
      <w:r>
        <w:t>Actions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Target</w:t>
            </w:r>
          </w:p>
        </w:tc>
      </w:tr>
      <w:tr>
        <w:tc>
          <w:tcPr>
            <w:tcW w:type="dxa" w:w="2880"/>
          </w:tcPr>
          <w:p>
            <w:r>
              <w:t>Draft the revised design for the two priority handoffs</w:t>
            </w:r>
          </w:p>
        </w:tc>
        <w:tc>
          <w:tcPr>
            <w:tcW w:type="dxa" w:w="2880"/>
          </w:tcPr>
          <w:p>
            <w:r>
              <w:t>Jason Torres</w:t>
            </w:r>
          </w:p>
        </w:tc>
        <w:tc>
          <w:tcPr>
            <w:tcW w:type="dxa" w:w="2880"/>
          </w:tcPr>
          <w:p>
            <w:r>
              <w:t>Next session</w:t>
            </w:r>
          </w:p>
        </w:tc>
      </w:tr>
      <w:tr>
        <w:tc>
          <w:tcPr>
            <w:tcW w:type="dxa" w:w="2880"/>
          </w:tcPr>
          <w:p>
            <w:r>
              <w:t>Quantify, from the agreed baseline, the time and cost the revised handoffs would remove</w:t>
            </w:r>
          </w:p>
        </w:tc>
        <w:tc>
          <w:tcPr>
            <w:tcW w:type="dxa" w:w="2880"/>
          </w:tcPr>
          <w:p>
            <w:r>
              <w:t>Julie Vasquez</w:t>
            </w:r>
          </w:p>
        </w:tc>
        <w:tc>
          <w:tcPr>
            <w:tcW w:type="dxa" w:w="2880"/>
          </w:tcPr>
          <w:p>
            <w:r>
              <w:t>Two weeks</w:t>
            </w:r>
          </w:p>
        </w:tc>
      </w:tr>
      <w:tr>
        <w:tc>
          <w:tcPr>
            <w:tcW w:type="dxa" w:w="2880"/>
          </w:tcPr>
          <w:p>
            <w:r>
              <w:t>Confirm which client managers should review the draft design</w:t>
            </w:r>
          </w:p>
        </w:tc>
        <w:tc>
          <w:tcPr>
            <w:tcW w:type="dxa" w:w="2880"/>
          </w:tcPr>
          <w:p>
            <w:r>
              <w:t>Melissa Johnson</w:t>
            </w:r>
          </w:p>
        </w:tc>
        <w:tc>
          <w:tcPr>
            <w:tcW w:type="dxa" w:w="2880"/>
          </w:tcPr>
          <w:p>
            <w:r>
              <w:t>One week</w:t>
            </w:r>
          </w:p>
        </w:tc>
      </w:tr>
      <w:tr>
        <w:tc>
          <w:tcPr>
            <w:tcW w:type="dxa" w:w="2880"/>
          </w:tcPr>
          <w:p>
            <w:r>
              <w:t>Circulate the settled current-state baseline to the client team</w:t>
            </w:r>
          </w:p>
        </w:tc>
        <w:tc>
          <w:tcPr>
            <w:tcW w:type="dxa" w:w="2880"/>
          </w:tcPr>
          <w:p>
            <w:r>
              <w:t>Julie Vasquez</w:t>
            </w:r>
          </w:p>
        </w:tc>
        <w:tc>
          <w:tcPr>
            <w:tcW w:type="dxa" w:w="2880"/>
          </w:tcPr>
          <w:p>
            <w:r>
              <w:t>Three days</w:t>
            </w:r>
          </w:p>
        </w:tc>
      </w:tr>
    </w:tbl>
    <w:p>
      <w:r>
        <w:t>The next working session will review the draft design for the two priority handoffs. Minutes recorded by Jason Torres.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Service Delivery Redesign for Scott, Smith and Edwards</dc:title>
  <dc:subject/>
  <dc:creator>Jason Torres</dc:creator>
  <cp:keywords/>
  <dc:description>generated by python-docx</dc:description>
  <cp:lastModifiedBy>Jason Torres</cp:lastModifiedBy>
  <cp:revision>1</cp:revision>
  <dcterms:created xsi:type="dcterms:W3CDTF">2020-06-10T09:00:00Z</dcterms:created>
  <dcterms:modified xsi:type="dcterms:W3CDTF">2020-06-10T09:00:00Z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