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Draft Recommendations and Implementation</w:t>
      </w:r>
    </w:p>
    <w:p>
      <w:r>
        <w:t>Minutes recorded by Brenda Rodriguez. Subject: the Walker-Murray working capital program, working session on the draft recommendations.</w:t>
      </w:r>
    </w:p>
    <w:p>
      <w:pPr>
        <w:pStyle w:val="Heading2"/>
      </w:pPr>
      <w:r>
        <w:t>Present</w:t>
      </w:r>
    </w:p>
    <w:p>
      <w:pPr>
        <w:pStyle w:val="ListBullet"/>
      </w:pPr>
      <w:r>
        <w:t>Jason Torres, Principal, Calderwood Partners</w:t>
      </w:r>
    </w:p>
    <w:p>
      <w:pPr>
        <w:pStyle w:val="ListBullet"/>
      </w:pPr>
      <w:r>
        <w:t>Brenda Rodriguez, Senior Consultant, Calderwood Partners</w:t>
      </w:r>
    </w:p>
    <w:p>
      <w:pPr>
        <w:pStyle w:val="ListBullet"/>
      </w:pPr>
      <w:r>
        <w:t>John Vasquez, Research Associate, Calderwood Partners</w:t>
      </w:r>
    </w:p>
    <w:p>
      <w:pPr>
        <w:pStyle w:val="ListBullet"/>
      </w:pPr>
      <w:r>
        <w:t>James Keller, Director of Operations, Walker-Murray</w:t>
      </w:r>
    </w:p>
    <w:p>
      <w:pPr>
        <w:pStyle w:val="Heading2"/>
      </w:pPr>
      <w:r>
        <w:t>Where the numbers landed</w:t>
      </w:r>
    </w:p>
    <w:p>
      <w:r>
        <w:t>With the inventory now reconciled, the three findings can be put side by side. All three now rest on reconciled data rather than on first cuts, so the ranking between them is unlikely to move even as the final figures settle. The receivables recovery and the payables correction are the firmer of the three and can be realized without operational change; the inventory reduction is the larger number but carries the most execution risk, since it touches how the lines actually run. Jason Torres presented the draft recommendations against that ranking, leading with the changes that free cash at the least operational cost. James Keller pushed on the inventory figure, and rightly, because it rests on demand assumptions that his operations people know better than we do; we agreed to walk the line managers through those assumptions before the number is treated as settled.</w:t>
      </w:r>
    </w:p>
    <w:p>
      <w:pPr>
        <w:pStyle w:val="Heading2"/>
      </w:pPr>
      <w:r>
        <w:t>What the client raised</w:t>
      </w:r>
    </w:p>
    <w:p>
      <w:r>
        <w:t>Keller's main concern was sequencing. He does not want the collections push and the supplier-terms change landing on the same accounts in the same month, since some suppliers are also customers, and a firmer stance on both sides at once could sour a relationship the business relies on. That is a fair point, and one we had underweighted. We took it as a design input, not an objection: the recommendation itself does not change, but the order in which its parts land now has to respect which accounts sit on both sides of the ledger. John Vasquez is mapping the overlap between the customer and supplier lists so the two changes can be staged around the accounts that appear on both.</w:t>
      </w:r>
    </w:p>
    <w:p>
      <w:pPr>
        <w:pStyle w:val="Heading2"/>
      </w:pPr>
      <w:r>
        <w:t>Implementation</w:t>
      </w:r>
    </w:p>
    <w:p>
      <w:r>
        <w:t>We spent the back half of the session on ownership after handover, since the cash the recommendations promise only materializes if Walker-Murray runs them once we are gone. James Keller will name an owner on his side for each of the three areas, and we will build the final report around those owners so that each recommendation lands on a named desk rather than on the organization in general. Nothing in the handover asks the client to stand up new machinery; each owner is being handed a change that fits work their function already does.</w:t>
      </w:r>
    </w:p>
    <w:p>
      <w:pPr>
        <w:pStyle w:val="Heading2"/>
      </w:pPr>
      <w:r>
        <w:t>Toward the final report</w:t>
      </w:r>
    </w:p>
    <w:p>
      <w:r>
        <w:t>The program is into its final weeks, and the remaining work is more about landing the recommendations than about new analysis. The one piece of analysis still open is the customer-supplier overlap; everything else is drafting and review. We agreed that the draft final report goes to Keller for comment before it is finalized, so that the sequencing and the owners reflect how the business actually runs rather than how it looks from our side of the table. Jason Torres will circulate the draft agenda for the closing review once the overlap mapping is done.</w:t>
      </w:r>
    </w:p>
    <w:p>
      <w:pPr>
        <w:pStyle w:val="Heading2"/>
      </w:pPr>
      <w:r>
        <w:t>Actions</w:t>
      </w:r>
    </w:p>
    <w:p>
      <w:pPr>
        <w:pStyle w:val="ListBullet"/>
      </w:pPr>
      <w:r>
        <w:t>John Vasquez maps the overlap between the customer and supplier lists, so the collections and payables changes can be sequenced around shared accounts. Before the next session.</w:t>
      </w:r>
    </w:p>
    <w:p>
      <w:pPr>
        <w:pStyle w:val="ListBullet"/>
      </w:pPr>
      <w:r>
        <w:t>Brenda Rodriguez holds the inventory figure as provisional until the line managers have reviewed the demand assumptions behind it. In progress.</w:t>
      </w:r>
    </w:p>
    <w:p>
      <w:pPr>
        <w:pStyle w:val="ListBullet"/>
      </w:pPr>
      <w:r>
        <w:t>Jason Torres revises the sequencing of the recommendations to stage the receivables and payables changes rather than run them together. For the draft final report.</w:t>
      </w:r>
    </w:p>
    <w:p>
      <w:pPr>
        <w:pStyle w:val="ListBullet"/>
      </w:pPr>
      <w:r>
        <w:t>James Keller names a client-side owner for each of the three areas ahead of the final report. Before the next session.</w:t>
      </w:r>
    </w:p>
    <w:p>
      <w:pPr>
        <w:pStyle w:val="ListBullet"/>
      </w:pPr>
      <w:r>
        <w:t>Team folds the named owners into the structure of the final report as it is drafted. Ongoing.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Working Capital Program for Walker-Murray</dc:title>
  <dc:subject/>
  <dc:creator>Brenda Rodriguez</dc:creator>
  <cp:keywords/>
  <dc:description>generated by python-docx</dc:description>
  <cp:lastModifiedBy>Brenda Rodriguez</cp:lastModifiedBy>
  <cp:revision>1</cp:revision>
  <dcterms:created xsi:type="dcterms:W3CDTF">2014-01-28T09:00:00Z</dcterms:created>
  <dcterms:modified xsi:type="dcterms:W3CDTF">2014-01-28T09:00:00Z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