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hire: James Green</w:t>
      </w:r>
    </w:p>
    <w:p>
      <w:r>
        <w:t>James Green comes into the Advisory practice this week as a Senior Associate. He will do a good deal of the underlying work on the engagements he is placed on: pulling and cleaning the data, building the first drafts, and getting the facts down before anyone worries about how they read. That is real work, and we treat it as such. Much of what the client eventually sees rests on how carefully he does it, and everyone above him on the file knows that.</w:t>
      </w:r>
    </w:p>
    <w:p>
      <w:r>
        <w:t>He reports to Jason Torres, Principal. The framing and the client-facing calls stay with the managers above him for now, which is the right division of labor at his level and no comment on his judgment. Jason will place him on live work within the first week or two, and will make sure his first assignment is one where the data is reasonably clean, so that he learns our conventions before he has to fight a difficult dataset at the same time.</w:t>
      </w:r>
    </w:p>
    <w:p>
      <w:r>
        <w:t>A few practical items for his first days:</w:t>
      </w:r>
    </w:p>
    <w:p>
      <w:pPr>
        <w:pStyle w:val="ListBullet"/>
      </w:pPr>
      <w:r>
        <w:t>Systems, email, and expense setup run through Operations, who will find him on day one.</w:t>
      </w:r>
    </w:p>
    <w:p>
      <w:pPr>
        <w:pStyle w:val="ListBullet"/>
      </w:pPr>
      <w:r>
        <w:t>His desk is on the analyst floor with the rest of Advisory.</w:t>
      </w:r>
    </w:p>
    <w:p>
      <w:pPr>
        <w:pStyle w:val="ListBullet"/>
      </w:pPr>
      <w:r>
        <w:t>The opening week is reading time on recent engagements; live staffing follows once Jason has placed him.</w:t>
      </w:r>
    </w:p>
    <w:p>
      <w:pPr>
        <w:pStyle w:val="ListBullet"/>
      </w:pPr>
      <w:r>
        <w:t>Templates and prior deliverables are on the shared drive; he should look at how past files were built before starting his own.</w:t>
      </w:r>
    </w:p>
    <w:p>
      <w:r>
        <w:t>One standing expectation, since his drafts feed everything built on top of them: get the facts down and get them right, and flag what he is unsure of rather than smoothing over it. A number he is not certain of should be marked as such, not quietly rounded into confidence. Julie Ramsey will see the first pieces of his work as they come through, which is normal for a new associate and not a mark of concern.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James Green</dc:title>
  <dc:subject/>
  <dc:creator>Julie Ramsey</dc:creator>
  <cp:keywords/>
  <dc:description>generated by python-docx</dc:description>
  <cp:lastModifiedBy>Julie Ramsey</cp:lastModifiedBy>
  <cp:revision>1</cp:revision>
  <dcterms:created xsi:type="dcterms:W3CDTF">2008-03-08T09:00:00Z</dcterms:created>
  <dcterms:modified xsi:type="dcterms:W3CDTF">2008-03-08T09:00:00Z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