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Cynthia Hart joins the Advisory practice this week as a Research Associate. Where a good deal of our research work is prose, hers runs to exhibits: the tables, charts, and well-labeled data that a deck or a memo is later built from. She works in a spare, structured style and labels things so they can be picked up and reused without a caption having to be reconstructed from memory. That discipline is worth a great deal on a busy file, and it is what we are hiring for.</w:t>
      </w:r>
    </w:p>
    <w:p>
      <w:r>
        <w:t>Her manager is Jason Torres, Principal, who will place her on live work as it arises. For the opening stretch she should expect to support more than one engagement at a time, which is the ordinary pattern for a research associate here and no sign that either team has the weaker claim on her hours. When the requests begin to collide, Jason sets the order; she should bring the conflict to him rather than decide on her own which exhibit waits.</w:t>
      </w:r>
    </w:p>
    <w:p>
      <w:r>
        <w:t>The practical items are the usual ones. Operations handles her systems, email, and expenses in the first day or two, and her desk is on the analyst floor with the rest of the Advisory staff. The opening week is reading time on a handful of recent files, so that she can see how our exhibits are built and labeled before she starts producing her own. Our shared drive holds the prior deliverables; she should look at how past files were put together, since much of what she makes will be picked up and extended by someone else. If a labeling convention on an older exhibit puzzles her, she should ask about it before she carries it forward, because a few of ours have outlasted the reason they were adopted.</w:t>
      </w:r>
    </w:p>
    <w:p>
      <w:r>
        <w:t>One standing expectation fits how she already works. An exhibit that reaches a deck or a client memo carries the firm's name on the figures in it, so the numbers have to be right and the labels have to say exactly what the figure is. She checks her work twice before she circulates it, from what we have seen, and that habit is precisely the one this seat rewards. Julie Ramsey will look over a piece or two of her early work while the conventions settle, which is standard for anyone new to the research bench.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Cynthia Hart</dc:title>
  <dc:subject/>
  <dc:creator>Julie Ramsey</dc:creator>
  <cp:keywords/>
  <dc:description>generated by python-docx</dc:description>
  <cp:lastModifiedBy>Julie Ramsey</cp:lastModifiedBy>
  <cp:revision>1</cp:revision>
  <dcterms:created xsi:type="dcterms:W3CDTF">2012-11-07T09:00:00Z</dcterms:created>
  <dcterms:modified xsi:type="dcterms:W3CDTF">2012-11-07T09:00:00Z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