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Welcoming Deborah Jimenez, Engagement Manager</w:t>
      </w:r>
    </w:p>
    <w:p>
      <w:r>
        <w:t>Deborah Jimenez starts this week as an Engagement Manager in the Advisory practice. Her seat is the one that carries a program between its set-piece deliverables: holding the schedule, keeping the data requests moving, and giving the client a clear read on where things stand without waiting for the next formal report. She manages by naming a risk and the path to address it in the same breath, and she keeps an even keel when a program gets tense. Both traits are close to the center of what this job needs.</w:t>
      </w:r>
    </w:p>
    <w:p>
      <w:r>
        <w:t>She reports to Jason Torres, Principal. Jason will move at least one of his live engagements onto her in the first weeks, handed over in a single clean pass so that Deborah Jimenez holds the client relationship outright from the start. Where the two of them share a file, direction is Jason's and the running of it is hers; the occasional call that genuinely sits on the line between those belongs to Jason. Should a client keep routing decisions back to him out of habit, that is worth correcting early, and he knows my view on it.</w:t>
      </w:r>
    </w:p>
    <w:p>
      <w:r>
        <w:t>Her first weeks are kept light on purpose. I would have her read into the recent files, sit in on the standing sessions of the teams she will manage, and meet the associates she will staff before she has to direct any of them. Operations will square away her systems, email, and expenses in the first day or two, and she should meet them early, since the schedule and the flow of data requests she will be running both pass through that office. A question the desk cannot answer in these early weeks should come to me directly.</w:t>
      </w:r>
    </w:p>
    <w:p>
      <w:r>
        <w:t>One thing is worth saying plainly at the outset, because she will be putting her name to minutes and status notes that clients read. Keep them short, lead with the decision or the ask, and strike whatever only softens it. Her steadiness in delivering a difficult update without inflating it is exactly what those documents need. We hold everyone here to that plain standard, and it applies to her work from the first week.</w:t>
      </w:r>
    </w:p>
    <w:p>
      <w:r>
        <w:t>Julie Ramsey,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Deborah Jimenez</dc:title>
  <dc:subject/>
  <dc:creator>Julie Ramsey</dc:creator>
  <cp:keywords/>
  <dc:description>generated by python-docx</dc:description>
  <cp:lastModifiedBy>Julie Ramsey</cp:lastModifiedBy>
  <cp:revision>1</cp:revision>
  <dcterms:created xsi:type="dcterms:W3CDTF">2012-12-15T09:00:00Z</dcterms:created>
  <dcterms:modified xsi:type="dcterms:W3CDTF">2012-12-15T09:00:00Z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