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David Wilson joins us this week as our Office Manager, in Operations. He runs the back-office side of the practice: the arrangements that keep an office working day to day, the vendor and facilities matters, and the administrative setup that every new hire and every engagement quietly depends on. He keeps a clear record of what has been agreed and who owns it, and he writes it down in full, so that nothing important is left to memory. That is the temperament the seat wants.</w:t>
      </w:r>
    </w:p>
    <w:p>
      <w:r>
        <w:t>David Wilson reports to Jeffrey Jackson, Director of Operations. Jeffrey will walk him through the standing arrangements in the first weeks: the vendor relationships, the office calendar, the expense and systems routines the whole firm runs on, and the handful of recurring obligations that have to be met on time. As David takes those over, he and Jeffrey should agree plainly where each responsibility now sits, so the handover leaves nothing in the gap between them.</w:t>
      </w:r>
    </w:p>
    <w:p>
      <w:r>
        <w:t>For his own first days, the setup runs the way it does for anyone joining: systems, email, and access are arranged early in the week, and he will shortly be the person arranging them for the next hire himself. His desk is with the Operations staff. He should spend the opening period learning how the office is currently run before he changes anything in it, and he should ask about the reasons behind an arrangement that looks odd, since several of ours exist for a reason that is not obvious at first sight. Where he does decide something is worth changing, he should set down what it was and why, so that the next person to hold this seat inherits the reasoning and not only the result.</w:t>
      </w:r>
    </w:p>
    <w:p>
      <w:r>
        <w:t>One expectation matters more than the rest in this seat. When something is agreed, whether a vendor term, an office change, or a commitment the firm has made, he should get it in writing and make clear who is responsible for it. A great deal of what keeps a practice running smoothly is simply a matter of the arrangements being recorded and their owners being known, and that is work I want done thoroughly. Anything Jeffrey cannot settle, he can bring to me.</w:t>
      </w:r>
    </w:p>
    <w:p>
      <w:r>
        <w:t>Julie Ramsey, Managing Principal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David Wilson</dc:title>
  <dc:subject/>
  <dc:creator>Julie Ramsey</dc:creator>
  <cp:keywords/>
  <dc:description>generated by python-docx</dc:description>
  <cp:lastModifiedBy>Julie Ramsey</cp:lastModifiedBy>
  <cp:revision>1</cp:revision>
  <dcterms:created xsi:type="dcterms:W3CDTF">2012-12-20T09:00:00Z</dcterms:created>
  <dcterms:modified xsi:type="dcterms:W3CDTF">2012-12-20T09:00:00Z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