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Nicole Griffin</w:t>
      </w:r>
    </w:p>
    <w:p>
      <w:r>
        <w:t>Nicole Griffin has joined the Advisory practice as a Research Associate, and this record sets out her role and how the first weeks should go. Her ground is sourcing: running down data requests, assembling the company and market material an engagement depends on, and keeping an honest account of what has been asked for and what is still open. The second half of that matters as much as the first. A team can wait a day for an answer; what it cannot absorb is a request that quietly slips off the list. We hired her because she keeps that account clean and writes it up so anyone on the team can see at a glance where a request stands. Her notes tend to run as short, scannable lists rather than prose, which is the right form for this seat: they are built to be picked up mid-engagement by whoever needs them.</w:t>
      </w:r>
    </w:p>
    <w:p>
      <w:r>
        <w:t>Nicole reports to Jason Torres, Principal. Jason will set her assignments and decide the order when several teams are asking for her time at once. She should carry those conflicts to him rather than settle the priority herself, and anything that runs past what Jason can resolve she can bring to me. Through the first month I would expect her and Jason to sit down briefly each week, less to review output than to keep the queue of requests honest and current.</w:t>
      </w:r>
    </w:p>
    <w:p>
      <w:r>
        <w:t>I would keep the first couple of weeks light on volume and heavy on reading. She should spend that time in recent engagement files, both to see how we frame a request and to get a feel for what a finished piece of research looks like here before the live ones start arriving. Getting familiar with our standing sources early will save her time later. Her systems and equipment go through Operations in the first days; they know she is starting and will come find her. Her desk is with the rest of Advisory, which is where most of what she needs to learn will actually reach her. Much of the material she will handle is client-confidential, so she should get into the habit early of treating every file that way.</w:t>
      </w:r>
    </w:p>
    <w:p>
      <w:r>
        <w:t>One habit outweighs the rest in this seat. When a source will not support the claim a team wants to make, she should say so plainly and mark the gap, not smooth it over. A note that is honest about what it could not establish is worth more to us than one that looks finished and hides a hole. Julie Ramsey will read a few of her early pieces while the conventions are still settling, which is ordinary for a new associate and no cause for worry.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Nicole Griffin</dc:title>
  <dc:subject/>
  <dc:creator>Julie Ramsey</dc:creator>
  <cp:keywords/>
  <dc:description>generated by python-docx</dc:description>
  <cp:lastModifiedBy>Julie Ramsey</cp:lastModifiedBy>
  <cp:revision>1</cp:revision>
  <dcterms:created xsi:type="dcterms:W3CDTF">2014-06-07T09:00:00Z</dcterms:created>
  <dcterms:modified xsi:type="dcterms:W3CDTF">2014-06-07T09:00:00Z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